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34" w:lineRule="exact"/>
        <w:ind w:left="121"/>
        <w:jc w:val="center"/>
        <w:rPr>
          <w:rFonts w:ascii="新宋体" w:hAnsi="新宋体" w:eastAsia="新宋体"/>
          <w:sz w:val="44"/>
          <w:szCs w:val="44"/>
        </w:rPr>
      </w:pPr>
      <w:r>
        <w:rPr>
          <w:rFonts w:hint="eastAsia" w:ascii="新宋体" w:hAnsi="新宋体" w:eastAsia="新宋体"/>
          <w:sz w:val="44"/>
          <w:szCs w:val="44"/>
        </w:rPr>
        <w:t>深圳实验学校崇文高中</w:t>
      </w:r>
    </w:p>
    <w:p>
      <w:pPr>
        <w:spacing w:line="434" w:lineRule="exact"/>
        <w:ind w:left="121"/>
        <w:jc w:val="center"/>
        <w:rPr>
          <w:rFonts w:ascii="Arial" w:hAnsi="Arial" w:eastAsia="Arial" w:cs="Arial"/>
          <w:w w:val="179"/>
          <w:sz w:val="44"/>
          <w:szCs w:val="44"/>
        </w:rPr>
      </w:pPr>
      <w:r>
        <w:rPr>
          <w:rFonts w:hint="eastAsia" w:ascii="新宋体" w:hAnsi="新宋体" w:eastAsia="新宋体"/>
          <w:sz w:val="44"/>
          <w:szCs w:val="44"/>
        </w:rPr>
        <w:t>团委活动室文化装配采购项目</w:t>
      </w:r>
    </w:p>
    <w:p>
      <w:pPr>
        <w:spacing w:line="434" w:lineRule="exact"/>
        <w:ind w:left="121"/>
        <w:jc w:val="center"/>
        <w:rPr>
          <w:rFonts w:ascii="Arial" w:hAnsi="Arial" w:eastAsia="Arial" w:cs="Arial"/>
          <w:w w:val="179"/>
          <w:sz w:val="30"/>
          <w:szCs w:val="30"/>
        </w:rPr>
      </w:pPr>
    </w:p>
    <w:p>
      <w:pPr>
        <w:pStyle w:val="15"/>
        <w:rPr>
          <w:rFonts w:ascii="Arial" w:hAnsi="Arial" w:eastAsia="Arial" w:cs="Arial"/>
          <w:w w:val="179"/>
          <w:sz w:val="30"/>
          <w:szCs w:val="30"/>
        </w:rPr>
      </w:pPr>
    </w:p>
    <w:p>
      <w:pPr>
        <w:pStyle w:val="15"/>
        <w:rPr>
          <w:rFonts w:ascii="Arial" w:hAnsi="Arial" w:eastAsia="Arial" w:cs="Arial"/>
          <w:w w:val="179"/>
          <w:sz w:val="30"/>
          <w:szCs w:val="30"/>
        </w:rPr>
      </w:pPr>
    </w:p>
    <w:p>
      <w:pPr>
        <w:spacing w:line="811" w:lineRule="exact"/>
        <w:ind w:left="211"/>
        <w:jc w:val="center"/>
        <w:rPr>
          <w:rFonts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pacing w:val="2"/>
          <w:sz w:val="72"/>
          <w:szCs w:val="72"/>
        </w:rPr>
        <w:t>招</w:t>
      </w:r>
      <w:r>
        <w:rPr>
          <w:rFonts w:hint="eastAsia" w:asciiTheme="minorEastAsia" w:hAnsiTheme="minorEastAsia" w:eastAsiaTheme="minorEastAsia" w:cstheme="minorEastAsia"/>
          <w:b/>
          <w:bCs/>
          <w:sz w:val="72"/>
          <w:szCs w:val="72"/>
        </w:rPr>
        <w:t xml:space="preserve">  标 </w:t>
      </w:r>
      <w:r>
        <w:rPr>
          <w:rFonts w:hint="eastAsia" w:asciiTheme="minorEastAsia" w:hAnsiTheme="minorEastAsia" w:eastAsiaTheme="minorEastAsia" w:cstheme="minorEastAsia"/>
          <w:b/>
          <w:bCs/>
          <w:spacing w:val="2"/>
          <w:sz w:val="72"/>
          <w:szCs w:val="72"/>
        </w:rPr>
        <w:t>文</w:t>
      </w:r>
      <w:r>
        <w:rPr>
          <w:rFonts w:hint="eastAsia" w:asciiTheme="minorEastAsia" w:hAnsiTheme="minorEastAsia" w:eastAsiaTheme="minorEastAsia" w:cstheme="minorEastAsia"/>
          <w:b/>
          <w:bCs/>
          <w:spacing w:val="2"/>
          <w:sz w:val="72"/>
          <w:szCs w:val="72"/>
          <w:lang w:val="en-US" w:eastAsia="zh-CN"/>
        </w:rPr>
        <w:t xml:space="preserve"> </w:t>
      </w:r>
      <w:r>
        <w:rPr>
          <w:rFonts w:hint="eastAsia" w:asciiTheme="minorEastAsia" w:hAnsiTheme="minorEastAsia" w:eastAsiaTheme="minorEastAsia" w:cstheme="minorEastAsia"/>
          <w:b/>
          <w:bCs/>
          <w:spacing w:val="2"/>
          <w:sz w:val="72"/>
          <w:szCs w:val="72"/>
        </w:rPr>
        <w:t>件</w:t>
      </w:r>
    </w:p>
    <w:p>
      <w:pPr>
        <w:spacing w:line="200" w:lineRule="exact"/>
        <w:rPr>
          <w:rFonts w:asciiTheme="minorEastAsia" w:hAnsiTheme="minorEastAsia" w:eastAsiaTheme="minorEastAsia" w:cstheme="minorEastAsia"/>
          <w:sz w:val="20"/>
          <w:szCs w:val="20"/>
        </w:rPr>
      </w:pPr>
    </w:p>
    <w:p>
      <w:pPr>
        <w:spacing w:line="200" w:lineRule="exact"/>
        <w:rPr>
          <w:rFonts w:asciiTheme="minorEastAsia" w:hAnsiTheme="minorEastAsia" w:eastAsiaTheme="minorEastAsia" w:cstheme="minorEastAsia"/>
          <w:sz w:val="20"/>
          <w:szCs w:val="20"/>
        </w:rPr>
      </w:pPr>
    </w:p>
    <w:p>
      <w:pPr>
        <w:spacing w:before="8" w:line="240" w:lineRule="exact"/>
        <w:rPr>
          <w:rFonts w:asciiTheme="minorEastAsia" w:hAnsiTheme="minorEastAsia" w:eastAsiaTheme="minorEastAsia" w:cstheme="minorEastAsia"/>
          <w:sz w:val="24"/>
          <w:szCs w:val="24"/>
        </w:rPr>
      </w:pPr>
    </w:p>
    <w:p>
      <w:pPr>
        <w:spacing w:before="7" w:line="120" w:lineRule="exact"/>
        <w:rPr>
          <w:rFonts w:asciiTheme="minorEastAsia" w:hAnsiTheme="minorEastAsia" w:eastAsiaTheme="minorEastAsia" w:cstheme="minorEastAsia"/>
          <w:sz w:val="12"/>
          <w:szCs w:val="12"/>
        </w:rPr>
      </w:pPr>
    </w:p>
    <w:p>
      <w:pPr>
        <w:spacing w:line="200" w:lineRule="exact"/>
        <w:rPr>
          <w:rFonts w:asciiTheme="minorEastAsia" w:hAnsiTheme="minorEastAsia" w:eastAsiaTheme="minorEastAsia" w:cstheme="minorEastAsia"/>
          <w:sz w:val="20"/>
          <w:szCs w:val="20"/>
        </w:rPr>
      </w:pPr>
    </w:p>
    <w:p>
      <w:pPr>
        <w:spacing w:line="200" w:lineRule="exact"/>
        <w:rPr>
          <w:rFonts w:asciiTheme="minorEastAsia" w:hAnsiTheme="minorEastAsia" w:eastAsiaTheme="minorEastAsia" w:cstheme="minorEastAsia"/>
          <w:sz w:val="20"/>
          <w:szCs w:val="20"/>
        </w:rPr>
      </w:pPr>
    </w:p>
    <w:p>
      <w:pPr>
        <w:pStyle w:val="15"/>
        <w:rPr>
          <w:rFonts w:asciiTheme="minorEastAsia" w:hAnsiTheme="minorEastAsia" w:eastAsiaTheme="minorEastAsia" w:cstheme="minorEastAsia"/>
          <w:sz w:val="20"/>
        </w:rPr>
      </w:pPr>
    </w:p>
    <w:p>
      <w:pPr>
        <w:pStyle w:val="15"/>
        <w:rPr>
          <w:rFonts w:asciiTheme="minorEastAsia" w:hAnsiTheme="minorEastAsia" w:eastAsiaTheme="minorEastAsia" w:cstheme="minorEastAsia"/>
          <w:sz w:val="20"/>
        </w:rPr>
      </w:pPr>
    </w:p>
    <w:p>
      <w:pPr>
        <w:spacing w:line="200" w:lineRule="exact"/>
        <w:rPr>
          <w:rFonts w:asciiTheme="minorEastAsia" w:hAnsiTheme="minorEastAsia" w:eastAsiaTheme="minorEastAsia" w:cstheme="minorEastAsia"/>
          <w:sz w:val="20"/>
          <w:szCs w:val="20"/>
        </w:rPr>
      </w:pPr>
    </w:p>
    <w:p>
      <w:pPr>
        <w:spacing w:line="200" w:lineRule="exact"/>
        <w:rPr>
          <w:rFonts w:asciiTheme="minorEastAsia" w:hAnsiTheme="minorEastAsia" w:eastAsiaTheme="minorEastAsia" w:cstheme="minorEastAsia"/>
          <w:sz w:val="20"/>
          <w:szCs w:val="20"/>
        </w:rPr>
      </w:pPr>
    </w:p>
    <w:p>
      <w:pPr>
        <w:spacing w:line="200" w:lineRule="exact"/>
        <w:rPr>
          <w:rFonts w:asciiTheme="minorEastAsia" w:hAnsiTheme="minorEastAsia" w:eastAsiaTheme="minorEastAsia" w:cstheme="minorEastAsia"/>
          <w:sz w:val="20"/>
          <w:szCs w:val="20"/>
        </w:rPr>
      </w:pPr>
    </w:p>
    <w:p>
      <w:pPr>
        <w:pStyle w:val="4"/>
        <w:spacing w:line="456" w:lineRule="exact"/>
        <w:ind w:right="351"/>
        <w:jc w:val="center"/>
        <w:rPr>
          <w:rFonts w:asciiTheme="minorEastAsia" w:hAnsiTheme="minorEastAsia" w:eastAsiaTheme="minorEastAsia" w:cstheme="minorEastAsia"/>
        </w:rPr>
      </w:pPr>
      <w:r>
        <w:rPr>
          <w:rFonts w:hint="eastAsia" w:asciiTheme="minorEastAsia" w:hAnsiTheme="minorEastAsia" w:eastAsiaTheme="minorEastAsia" w:cstheme="minorEastAsia"/>
          <w:spacing w:val="2"/>
        </w:rPr>
        <w:t>深圳实验学校崇文高中</w:t>
      </w:r>
    </w:p>
    <w:p>
      <w:pPr>
        <w:pStyle w:val="5"/>
        <w:spacing w:before="86"/>
        <w:ind w:right="506"/>
        <w:jc w:val="center"/>
        <w:rPr>
          <w:rFonts w:asciiTheme="minorEastAsia" w:hAnsiTheme="minorEastAsia" w:eastAsiaTheme="minorEastAsia" w:cstheme="minorEastAsia"/>
          <w:spacing w:val="-3"/>
          <w:sz w:val="44"/>
          <w:szCs w:val="44"/>
        </w:rPr>
      </w:pPr>
      <w:r>
        <w:rPr>
          <w:rFonts w:hint="eastAsia" w:asciiTheme="minorEastAsia" w:hAnsiTheme="minorEastAsia" w:eastAsiaTheme="minorEastAsia" w:cstheme="minorEastAsia"/>
          <w:sz w:val="44"/>
          <w:szCs w:val="44"/>
        </w:rPr>
        <w:t>2022</w:t>
      </w:r>
      <w:r>
        <w:rPr>
          <w:rFonts w:hint="eastAsia" w:asciiTheme="minorEastAsia" w:hAnsiTheme="minorEastAsia" w:eastAsiaTheme="minorEastAsia" w:cstheme="minorEastAsia"/>
          <w:spacing w:val="-3"/>
          <w:sz w:val="44"/>
          <w:szCs w:val="44"/>
        </w:rPr>
        <w:t>年</w:t>
      </w:r>
      <w:r>
        <w:rPr>
          <w:rFonts w:hint="eastAsia" w:asciiTheme="minorEastAsia" w:hAnsiTheme="minorEastAsia" w:eastAsiaTheme="minorEastAsia" w:cstheme="minorEastAsia"/>
          <w:spacing w:val="-3"/>
          <w:sz w:val="44"/>
          <w:szCs w:val="44"/>
          <w:lang w:val="en-US" w:eastAsia="zh-CN"/>
        </w:rPr>
        <w:t>12</w:t>
      </w:r>
      <w:r>
        <w:rPr>
          <w:rFonts w:hint="eastAsia" w:asciiTheme="minorEastAsia" w:hAnsiTheme="minorEastAsia" w:eastAsiaTheme="minorEastAsia" w:cstheme="minorEastAsia"/>
          <w:spacing w:val="-3"/>
          <w:sz w:val="44"/>
          <w:szCs w:val="44"/>
        </w:rPr>
        <w:t>月</w:t>
      </w:r>
      <w:r>
        <w:rPr>
          <w:rFonts w:hint="eastAsia" w:asciiTheme="minorEastAsia" w:hAnsiTheme="minorEastAsia" w:eastAsiaTheme="minorEastAsia" w:cstheme="minorEastAsia"/>
          <w:spacing w:val="-3"/>
          <w:sz w:val="44"/>
          <w:szCs w:val="44"/>
          <w:lang w:val="en-US" w:eastAsia="zh-CN"/>
        </w:rPr>
        <w:t>7</w:t>
      </w:r>
      <w:r>
        <w:rPr>
          <w:rFonts w:hint="eastAsia" w:asciiTheme="minorEastAsia" w:hAnsiTheme="minorEastAsia" w:eastAsiaTheme="minorEastAsia" w:cstheme="minorEastAsia"/>
          <w:spacing w:val="-3"/>
          <w:sz w:val="44"/>
          <w:szCs w:val="44"/>
        </w:rPr>
        <w:t>日</w:t>
      </w:r>
    </w:p>
    <w:p>
      <w:pPr>
        <w:ind w:right="352"/>
        <w:jc w:val="center"/>
        <w:rPr>
          <w:rFonts w:ascii="Arial" w:hAnsi="Arial" w:eastAsia="Arial" w:cs="Arial"/>
          <w:w w:val="179"/>
          <w:sz w:val="32"/>
          <w:szCs w:val="32"/>
        </w:rPr>
      </w:pPr>
    </w:p>
    <w:p>
      <w:pPr>
        <w:widowControl/>
        <w:jc w:val="center"/>
        <w:rPr>
          <w:rFonts w:ascii="宋体" w:hAnsi="宋体" w:cs="宋体"/>
          <w:b/>
          <w:color w:val="0000FF"/>
          <w:kern w:val="0"/>
          <w:sz w:val="44"/>
          <w:szCs w:val="44"/>
        </w:rPr>
      </w:pPr>
    </w:p>
    <w:p>
      <w:pPr>
        <w:widowControl/>
        <w:jc w:val="center"/>
        <w:rPr>
          <w:sz w:val="44"/>
          <w:szCs w:val="44"/>
        </w:rPr>
      </w:pPr>
      <w:r>
        <w:rPr>
          <w:rFonts w:hint="eastAsia" w:ascii="宋体" w:hAnsi="宋体" w:cs="宋体"/>
          <w:b/>
          <w:color w:val="0000FF"/>
          <w:kern w:val="0"/>
          <w:sz w:val="44"/>
          <w:szCs w:val="44"/>
        </w:rPr>
        <w:t>项目信息</w:t>
      </w:r>
    </w:p>
    <w:p>
      <w:pPr>
        <w:widowControl/>
        <w:jc w:val="left"/>
        <w:rPr>
          <w:rFonts w:ascii="宋体" w:hAnsi="宋体" w:cs="宋体"/>
          <w:color w:val="000000"/>
          <w:kern w:val="0"/>
          <w:sz w:val="31"/>
          <w:szCs w:val="31"/>
        </w:rPr>
      </w:pPr>
    </w:p>
    <w:p>
      <w:pPr>
        <w:widowControl/>
        <w:jc w:val="left"/>
        <w:rPr>
          <w:rFonts w:ascii="宋体" w:hAnsi="宋体" w:cs="宋体"/>
          <w:sz w:val="32"/>
          <w:szCs w:val="32"/>
        </w:rPr>
      </w:pPr>
      <w:r>
        <w:rPr>
          <w:rFonts w:hint="eastAsia" w:ascii="宋体" w:hAnsi="宋体" w:cs="宋体"/>
          <w:sz w:val="32"/>
          <w:szCs w:val="32"/>
        </w:rPr>
        <w:t>项目编号：SZSYGZY-CW2022002</w:t>
      </w:r>
    </w:p>
    <w:p>
      <w:pPr>
        <w:widowControl/>
        <w:ind w:left="1600" w:hanging="1600" w:hangingChars="500"/>
        <w:jc w:val="left"/>
        <w:rPr>
          <w:rFonts w:ascii="新宋体" w:hAnsi="新宋体" w:eastAsia="新宋体"/>
          <w:sz w:val="32"/>
          <w:szCs w:val="32"/>
        </w:rPr>
      </w:pPr>
      <w:r>
        <w:rPr>
          <w:rFonts w:hint="eastAsia" w:ascii="宋体" w:hAnsi="宋体" w:cs="宋体"/>
          <w:color w:val="000000"/>
          <w:kern w:val="0"/>
          <w:sz w:val="32"/>
          <w:szCs w:val="32"/>
        </w:rPr>
        <w:t>项目名称：</w:t>
      </w:r>
      <w:r>
        <w:rPr>
          <w:rFonts w:hint="eastAsia" w:ascii="新宋体" w:hAnsi="新宋体" w:eastAsia="新宋体"/>
          <w:sz w:val="32"/>
          <w:szCs w:val="32"/>
        </w:rPr>
        <w:t>深圳实验学校崇文高中团委活动室文化装配采购项目</w:t>
      </w:r>
    </w:p>
    <w:p>
      <w:pPr>
        <w:widowControl/>
        <w:jc w:val="left"/>
        <w:rPr>
          <w:sz w:val="32"/>
          <w:szCs w:val="32"/>
        </w:rPr>
      </w:pPr>
      <w:r>
        <w:rPr>
          <w:rFonts w:hint="eastAsia" w:ascii="宋体" w:hAnsi="宋体" w:cs="宋体"/>
          <w:color w:val="000000"/>
          <w:kern w:val="0"/>
          <w:sz w:val="32"/>
          <w:szCs w:val="32"/>
        </w:rPr>
        <w:t xml:space="preserve">项目类型：货物类 </w:t>
      </w:r>
    </w:p>
    <w:p>
      <w:pPr>
        <w:widowControl/>
        <w:jc w:val="left"/>
        <w:rPr>
          <w:sz w:val="32"/>
          <w:szCs w:val="32"/>
        </w:rPr>
      </w:pPr>
      <w:r>
        <w:rPr>
          <w:rFonts w:hint="eastAsia" w:ascii="宋体" w:hAnsi="宋体" w:cs="宋体"/>
          <w:color w:val="000000"/>
          <w:kern w:val="0"/>
          <w:sz w:val="32"/>
          <w:szCs w:val="32"/>
        </w:rPr>
        <w:t xml:space="preserve">采购方式：公开招标 </w:t>
      </w:r>
    </w:p>
    <w:p>
      <w:pPr>
        <w:widowControl/>
        <w:jc w:val="left"/>
        <w:rPr>
          <w:sz w:val="32"/>
          <w:szCs w:val="32"/>
        </w:rPr>
      </w:pPr>
      <w:r>
        <w:rPr>
          <w:rFonts w:hint="eastAsia" w:ascii="宋体" w:hAnsi="宋体" w:cs="宋体"/>
          <w:color w:val="000000"/>
          <w:kern w:val="0"/>
          <w:sz w:val="32"/>
          <w:szCs w:val="32"/>
        </w:rPr>
        <w:t>货币类型：人民币</w:t>
      </w:r>
    </w:p>
    <w:p>
      <w:pPr>
        <w:pStyle w:val="2"/>
        <w:ind w:left="0" w:leftChars="0" w:firstLine="0" w:firstLineChars="0"/>
        <w:rPr>
          <w:rFonts w:ascii="宋体" w:hAnsi="宋体" w:cs="宋体"/>
          <w:color w:val="000000"/>
          <w:sz w:val="32"/>
          <w:szCs w:val="32"/>
        </w:rPr>
      </w:pPr>
      <w:r>
        <w:rPr>
          <w:rFonts w:hint="eastAsia" w:ascii="宋体" w:hAnsi="宋体" w:cs="宋体"/>
          <w:color w:val="000000"/>
          <w:sz w:val="32"/>
          <w:szCs w:val="32"/>
        </w:rPr>
        <w:t>本项目控制金额：</w:t>
      </w:r>
      <w:r>
        <w:rPr>
          <w:rFonts w:hint="eastAsia" w:ascii="宋体" w:hAnsi="宋体" w:cs="宋体"/>
          <w:color w:val="000000"/>
          <w:sz w:val="32"/>
          <w:szCs w:val="32"/>
          <w:highlight w:val="yellow"/>
        </w:rPr>
        <w:t xml:space="preserve">人民币 </w:t>
      </w:r>
      <w:r>
        <w:rPr>
          <w:rFonts w:ascii="宋体" w:hAnsi="宋体" w:cs="宋体"/>
          <w:color w:val="000000"/>
          <w:sz w:val="32"/>
          <w:szCs w:val="32"/>
          <w:highlight w:val="yellow"/>
        </w:rPr>
        <w:t>15万元</w:t>
      </w:r>
    </w:p>
    <w:p>
      <w:pPr>
        <w:pStyle w:val="2"/>
      </w:pPr>
    </w:p>
    <w:p>
      <w:pPr>
        <w:pStyle w:val="2"/>
      </w:pPr>
    </w:p>
    <w:p>
      <w:pPr>
        <w:pStyle w:val="2"/>
      </w:pPr>
    </w:p>
    <w:p>
      <w:pPr>
        <w:pStyle w:val="2"/>
      </w:pPr>
    </w:p>
    <w:p>
      <w:pPr>
        <w:pStyle w:val="2"/>
      </w:pPr>
    </w:p>
    <w:p>
      <w:pPr>
        <w:pStyle w:val="2"/>
      </w:pPr>
    </w:p>
    <w:p>
      <w:pPr>
        <w:pStyle w:val="2"/>
      </w:pPr>
    </w:p>
    <w:p>
      <w:pPr>
        <w:widowControl/>
        <w:jc w:val="center"/>
        <w:rPr>
          <w:rFonts w:ascii="宋体" w:hAnsi="宋体" w:cs="宋体"/>
          <w:b/>
          <w:color w:val="0000FF"/>
          <w:kern w:val="0"/>
          <w:sz w:val="44"/>
          <w:szCs w:val="44"/>
        </w:rPr>
      </w:pPr>
    </w:p>
    <w:p>
      <w:pPr>
        <w:pStyle w:val="2"/>
      </w:pPr>
    </w:p>
    <w:p>
      <w:pPr>
        <w:pStyle w:val="2"/>
      </w:pPr>
    </w:p>
    <w:p>
      <w:pPr>
        <w:pStyle w:val="22"/>
        <w:widowControl/>
        <w:jc w:val="center"/>
        <w:outlineLvl w:val="1"/>
        <w:rPr>
          <w:rFonts w:ascii="黑体" w:hAnsi="宋体" w:eastAsia="黑体" w:cs="黑体"/>
          <w:sz w:val="40"/>
          <w:szCs w:val="40"/>
        </w:rPr>
      </w:pPr>
      <w:r>
        <w:rPr>
          <w:rFonts w:hint="eastAsia" w:ascii="黑体" w:hAnsi="宋体" w:eastAsia="黑体" w:cs="黑体"/>
          <w:sz w:val="40"/>
          <w:szCs w:val="40"/>
        </w:rPr>
        <w:t>评标信息</w:t>
      </w:r>
    </w:p>
    <w:tbl>
      <w:tblPr>
        <w:tblStyle w:val="24"/>
        <w:tblW w:w="9078"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45" w:type="dxa"/>
          <w:left w:w="45" w:type="dxa"/>
          <w:bottom w:w="45" w:type="dxa"/>
          <w:right w:w="45" w:type="dxa"/>
        </w:tblCellMar>
      </w:tblPr>
      <w:tblGrid>
        <w:gridCol w:w="8681"/>
        <w:gridCol w:w="3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0" w:type="auto"/>
            <w:shd w:val="clear" w:color="auto" w:fill="auto"/>
            <w:vAlign w:val="center"/>
          </w:tcPr>
          <w:p>
            <w:pPr>
              <w:widowControl/>
              <w:jc w:val="left"/>
              <w:rPr>
                <w:b/>
                <w:bCs/>
                <w:sz w:val="24"/>
              </w:rPr>
            </w:pPr>
            <w:r>
              <w:rPr>
                <w:b/>
                <w:bCs/>
              </w:rPr>
              <w:t>评标方法：综合评分法</w:t>
            </w:r>
          </w:p>
        </w:tc>
        <w:tc>
          <w:tcPr>
            <w:tcW w:w="0" w:type="auto"/>
            <w:shd w:val="clear" w:color="auto" w:fill="auto"/>
            <w:vAlign w:val="center"/>
          </w:tcPr>
          <w:p>
            <w:pPr>
              <w:jc w:val="right"/>
              <w:rPr>
                <w:rFonts w:ascii="宋体"/>
                <w:b/>
                <w:bCs/>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blCellSpacing w:w="0" w:type="dxa"/>
          <w:jc w:val="center"/>
        </w:trPr>
        <w:tc>
          <w:tcPr>
            <w:tcW w:w="0" w:type="auto"/>
            <w:gridSpan w:val="2"/>
            <w:shd w:val="clear" w:color="auto" w:fill="auto"/>
            <w:vAlign w:val="center"/>
          </w:tcPr>
          <w:p>
            <w:pPr>
              <w:spacing w:line="324" w:lineRule="auto"/>
              <w:ind w:firstLine="420"/>
              <w:rPr>
                <w:szCs w:val="21"/>
              </w:rPr>
            </w:pPr>
            <w:r>
              <w:rPr>
                <w:rFonts w:hint="eastAsia"/>
                <w:szCs w:val="21"/>
              </w:rPr>
              <w:t>综合评分法。在最大限度地满足招标文件实质性要求的前提下，按照招标文件中规定的各项因素进行综合评审，评标总得分排名前列的投标人，作为推荐的候选中标供应商</w:t>
            </w:r>
            <w:r>
              <w:rPr>
                <w:szCs w:val="21"/>
              </w:rPr>
              <w:t xml:space="preserve">。 </w:t>
            </w:r>
          </w:p>
          <w:p>
            <w:pPr>
              <w:ind w:firstLine="420"/>
              <w:rPr>
                <w:szCs w:val="21"/>
              </w:rPr>
            </w:pPr>
            <w:r>
              <w:rPr>
                <w:szCs w:val="21"/>
              </w:rPr>
              <w:t>价格分计算方法：</w:t>
            </w:r>
          </w:p>
          <w:p>
            <w:pPr>
              <w:pStyle w:val="22"/>
              <w:widowControl/>
              <w:spacing w:line="324" w:lineRule="auto"/>
              <w:ind w:left="420"/>
              <w:rPr>
                <w:rFonts w:hint="eastAsia" w:eastAsia="宋体"/>
                <w:kern w:val="2"/>
                <w:sz w:val="21"/>
                <w:szCs w:val="21"/>
                <w:lang w:eastAsia="zh-CN"/>
              </w:rPr>
            </w:pPr>
            <w:r>
              <w:rPr>
                <w:kern w:val="2"/>
                <w:sz w:val="21"/>
                <w:szCs w:val="21"/>
              </w:rPr>
              <w:t xml:space="preserve">采用低价优先法计算，即满足招标文件要求且投标价格最低的投标报价为评标基准价，其价格分为满分。其他投标人的价格分统一按照下列公式计算： </w:t>
            </w:r>
          </w:p>
          <w:p>
            <w:pPr>
              <w:pStyle w:val="22"/>
              <w:widowControl/>
              <w:spacing w:line="324" w:lineRule="auto"/>
              <w:ind w:left="420"/>
              <w:rPr>
                <w:rFonts w:hint="eastAsia" w:eastAsia="宋体"/>
                <w:kern w:val="2"/>
                <w:sz w:val="21"/>
                <w:szCs w:val="21"/>
                <w:lang w:eastAsia="zh-CN"/>
              </w:rPr>
            </w:pPr>
            <w:r>
              <w:rPr>
                <w:kern w:val="2"/>
                <w:sz w:val="21"/>
                <w:szCs w:val="21"/>
              </w:rPr>
              <w:t>投标报价得分=(评标基准价／投标报价)×100</w:t>
            </w:r>
          </w:p>
          <w:p>
            <w:pPr>
              <w:pStyle w:val="22"/>
              <w:widowControl/>
              <w:spacing w:line="324" w:lineRule="auto"/>
              <w:ind w:left="420"/>
              <w:rPr>
                <w:rFonts w:hint="eastAsia" w:eastAsia="宋体"/>
                <w:kern w:val="2"/>
                <w:sz w:val="21"/>
                <w:szCs w:val="21"/>
                <w:lang w:eastAsia="zh-CN"/>
              </w:rPr>
            </w:pPr>
            <w:r>
              <w:rPr>
                <w:kern w:val="2"/>
                <w:sz w:val="21"/>
                <w:szCs w:val="21"/>
              </w:rPr>
              <w:t xml:space="preserve">评标总得分＝F1×A1＋F2×A2＋……＋Fn×An </w:t>
            </w:r>
          </w:p>
          <w:p>
            <w:pPr>
              <w:pStyle w:val="22"/>
              <w:widowControl/>
              <w:spacing w:line="324" w:lineRule="auto"/>
              <w:ind w:left="420"/>
              <w:rPr>
                <w:rFonts w:hint="eastAsia" w:eastAsia="宋体"/>
                <w:kern w:val="2"/>
                <w:sz w:val="21"/>
                <w:szCs w:val="21"/>
                <w:lang w:eastAsia="zh-CN"/>
              </w:rPr>
            </w:pPr>
            <w:r>
              <w:rPr>
                <w:kern w:val="2"/>
                <w:sz w:val="21"/>
                <w:szCs w:val="21"/>
              </w:rPr>
              <w:t xml:space="preserve">F1、F2……Fn分别为各项评审因素的得分； </w:t>
            </w:r>
          </w:p>
          <w:p>
            <w:pPr>
              <w:pStyle w:val="22"/>
              <w:widowControl/>
              <w:spacing w:line="324" w:lineRule="auto"/>
              <w:ind w:left="420"/>
              <w:rPr>
                <w:rFonts w:hint="eastAsia" w:eastAsia="宋体"/>
                <w:kern w:val="2"/>
                <w:sz w:val="21"/>
                <w:szCs w:val="21"/>
                <w:lang w:eastAsia="zh-CN"/>
              </w:rPr>
            </w:pPr>
            <w:r>
              <w:rPr>
                <w:kern w:val="2"/>
                <w:sz w:val="21"/>
                <w:szCs w:val="21"/>
              </w:rPr>
              <w:t xml:space="preserve">A1、A2、……An 分别为各项评审因素所占的权重(A1＋A2＋……＋An＝1)。 </w:t>
            </w:r>
          </w:p>
          <w:p>
            <w:pPr>
              <w:pStyle w:val="22"/>
              <w:widowControl/>
              <w:spacing w:line="324" w:lineRule="auto"/>
              <w:ind w:left="420"/>
              <w:rPr>
                <w:rFonts w:hint="eastAsia" w:eastAsia="宋体"/>
                <w:kern w:val="2"/>
                <w:sz w:val="21"/>
                <w:szCs w:val="21"/>
                <w:lang w:eastAsia="zh-CN"/>
              </w:rPr>
            </w:pPr>
            <w:r>
              <w:rPr>
                <w:kern w:val="2"/>
                <w:sz w:val="21"/>
                <w:szCs w:val="21"/>
              </w:rPr>
              <w:t xml:space="preserve">评标过程中，不得去掉报价中的最高报价和最低报价。 </w:t>
            </w:r>
          </w:p>
          <w:p>
            <w:pPr>
              <w:pStyle w:val="22"/>
              <w:widowControl/>
              <w:spacing w:line="324" w:lineRule="auto"/>
              <w:ind w:left="420"/>
              <w:rPr>
                <w:sz w:val="21"/>
                <w:szCs w:val="21"/>
              </w:rPr>
            </w:pPr>
            <w:r>
              <w:rPr>
                <w:kern w:val="2"/>
                <w:sz w:val="21"/>
                <w:szCs w:val="21"/>
              </w:rPr>
              <w:t>此方法适用于货物类、服务类、工程类项目。</w:t>
            </w:r>
          </w:p>
        </w:tc>
      </w:tr>
    </w:tbl>
    <w:p>
      <w:pPr>
        <w:jc w:val="center"/>
        <w:rPr>
          <w:rFonts w:hint="eastAsia" w:ascii="黑体" w:hAnsi="宋体" w:eastAsia="黑体" w:cs="黑体"/>
          <w:kern w:val="0"/>
          <w:sz w:val="40"/>
          <w:szCs w:val="40"/>
          <w:lang w:val="en-US" w:eastAsia="zh-CN" w:bidi="ar-SA"/>
        </w:rPr>
      </w:pPr>
      <w:r>
        <w:rPr>
          <w:rFonts w:hint="eastAsia" w:ascii="黑体" w:hAnsi="宋体" w:eastAsia="黑体" w:cs="黑体"/>
          <w:kern w:val="0"/>
          <w:sz w:val="40"/>
          <w:szCs w:val="40"/>
          <w:lang w:val="en-US" w:eastAsia="zh-CN" w:bidi="ar-SA"/>
        </w:rPr>
        <w:t>评分表</w:t>
      </w:r>
    </w:p>
    <w:tbl>
      <w:tblPr>
        <w:tblStyle w:val="24"/>
        <w:tblpPr w:leftFromText="180" w:rightFromText="180" w:vertAnchor="text" w:tblpXSpec="center" w:tblpY="1"/>
        <w:tblOverlap w:val="never"/>
        <w:tblW w:w="8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09"/>
        <w:gridCol w:w="189"/>
        <w:gridCol w:w="1370"/>
        <w:gridCol w:w="567"/>
        <w:gridCol w:w="720"/>
        <w:gridCol w:w="4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Align w:val="center"/>
          </w:tcPr>
          <w:p>
            <w:pPr>
              <w:jc w:val="center"/>
              <w:rPr>
                <w:rFonts w:ascii="新宋体" w:hAnsi="新宋体" w:eastAsia="新宋体"/>
                <w:b/>
                <w:szCs w:val="21"/>
              </w:rPr>
            </w:pPr>
            <w:r>
              <w:rPr>
                <w:rFonts w:hint="eastAsia" w:ascii="新宋体" w:hAnsi="新宋体" w:eastAsia="新宋体"/>
                <w:b/>
                <w:szCs w:val="21"/>
              </w:rPr>
              <w:t>序号</w:t>
            </w:r>
          </w:p>
        </w:tc>
        <w:tc>
          <w:tcPr>
            <w:tcW w:w="3555" w:type="dxa"/>
            <w:gridSpan w:val="5"/>
            <w:vAlign w:val="center"/>
          </w:tcPr>
          <w:p>
            <w:pPr>
              <w:jc w:val="center"/>
              <w:rPr>
                <w:rFonts w:ascii="新宋体" w:hAnsi="新宋体" w:eastAsia="新宋体"/>
                <w:b/>
                <w:szCs w:val="21"/>
              </w:rPr>
            </w:pPr>
            <w:r>
              <w:rPr>
                <w:rFonts w:hint="eastAsia" w:ascii="新宋体" w:hAnsi="新宋体" w:eastAsia="新宋体"/>
                <w:b/>
                <w:szCs w:val="21"/>
              </w:rPr>
              <w:t>评分项</w:t>
            </w:r>
          </w:p>
        </w:tc>
        <w:tc>
          <w:tcPr>
            <w:tcW w:w="4593" w:type="dxa"/>
            <w:vAlign w:val="center"/>
          </w:tcPr>
          <w:p>
            <w:pPr>
              <w:jc w:val="center"/>
              <w:rPr>
                <w:rFonts w:ascii="新宋体" w:hAnsi="新宋体" w:eastAsia="新宋体"/>
                <w:b/>
                <w:szCs w:val="21"/>
              </w:rPr>
            </w:pPr>
            <w:r>
              <w:rPr>
                <w:rFonts w:hint="eastAsia" w:ascii="新宋体" w:hAnsi="新宋体" w:eastAsia="新宋体"/>
                <w:b/>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Align w:val="center"/>
          </w:tcPr>
          <w:p>
            <w:pPr>
              <w:jc w:val="center"/>
              <w:rPr>
                <w:rFonts w:ascii="新宋体" w:hAnsi="新宋体" w:eastAsia="新宋体"/>
                <w:b/>
                <w:szCs w:val="21"/>
              </w:rPr>
            </w:pPr>
            <w:r>
              <w:rPr>
                <w:rFonts w:ascii="新宋体" w:hAnsi="新宋体" w:eastAsia="新宋体"/>
                <w:b/>
                <w:szCs w:val="21"/>
              </w:rPr>
              <w:t>1</w:t>
            </w:r>
          </w:p>
        </w:tc>
        <w:tc>
          <w:tcPr>
            <w:tcW w:w="3555" w:type="dxa"/>
            <w:gridSpan w:val="5"/>
            <w:vAlign w:val="center"/>
          </w:tcPr>
          <w:p>
            <w:pPr>
              <w:jc w:val="center"/>
              <w:rPr>
                <w:rFonts w:ascii="新宋体" w:hAnsi="新宋体" w:eastAsia="新宋体"/>
                <w:b/>
                <w:szCs w:val="21"/>
              </w:rPr>
            </w:pPr>
            <w:r>
              <w:rPr>
                <w:rFonts w:hint="eastAsia" w:ascii="新宋体" w:hAnsi="新宋体" w:eastAsia="新宋体"/>
                <w:b/>
                <w:szCs w:val="21"/>
              </w:rPr>
              <w:t>价格</w:t>
            </w:r>
          </w:p>
        </w:tc>
        <w:tc>
          <w:tcPr>
            <w:tcW w:w="4593" w:type="dxa"/>
            <w:vAlign w:val="center"/>
          </w:tcPr>
          <w:p>
            <w:pPr>
              <w:jc w:val="center"/>
              <w:rPr>
                <w:rFonts w:ascii="新宋体" w:hAnsi="新宋体" w:eastAsia="新宋体"/>
                <w:b/>
                <w:szCs w:val="21"/>
              </w:rPr>
            </w:pPr>
            <w:r>
              <w:rPr>
                <w:rFonts w:ascii="新宋体" w:hAnsi="新宋体" w:eastAsia="新宋体"/>
                <w:b/>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Align w:val="center"/>
          </w:tcPr>
          <w:p>
            <w:pPr>
              <w:jc w:val="center"/>
              <w:rPr>
                <w:rFonts w:ascii="新宋体" w:hAnsi="新宋体" w:eastAsia="新宋体"/>
                <w:b/>
                <w:szCs w:val="21"/>
              </w:rPr>
            </w:pPr>
            <w:r>
              <w:rPr>
                <w:rFonts w:ascii="新宋体" w:hAnsi="新宋体" w:eastAsia="新宋体"/>
                <w:b/>
                <w:szCs w:val="21"/>
              </w:rPr>
              <w:t>2</w:t>
            </w:r>
          </w:p>
        </w:tc>
        <w:tc>
          <w:tcPr>
            <w:tcW w:w="3555" w:type="dxa"/>
            <w:gridSpan w:val="5"/>
            <w:vAlign w:val="center"/>
          </w:tcPr>
          <w:p>
            <w:pPr>
              <w:spacing w:line="276" w:lineRule="auto"/>
              <w:jc w:val="center"/>
              <w:rPr>
                <w:rFonts w:ascii="新宋体" w:hAnsi="新宋体" w:eastAsia="新宋体"/>
                <w:sz w:val="20"/>
                <w:szCs w:val="20"/>
              </w:rPr>
            </w:pPr>
            <w:r>
              <w:rPr>
                <w:rFonts w:hint="eastAsia" w:ascii="新宋体" w:hAnsi="新宋体" w:eastAsia="新宋体"/>
                <w:sz w:val="20"/>
                <w:szCs w:val="20"/>
              </w:rPr>
              <w:t>技术部分</w:t>
            </w:r>
          </w:p>
        </w:tc>
        <w:tc>
          <w:tcPr>
            <w:tcW w:w="4593" w:type="dxa"/>
            <w:vAlign w:val="center"/>
          </w:tcPr>
          <w:p>
            <w:pPr>
              <w:jc w:val="center"/>
              <w:rPr>
                <w:rFonts w:hint="default" w:ascii="新宋体" w:hAnsi="新宋体" w:eastAsia="新宋体"/>
                <w:b/>
                <w:szCs w:val="21"/>
                <w:lang w:val="en-US" w:eastAsia="zh-CN"/>
              </w:rPr>
            </w:pPr>
            <w:r>
              <w:rPr>
                <w:rFonts w:hint="eastAsia" w:ascii="新宋体" w:hAnsi="新宋体" w:eastAsia="新宋体"/>
                <w:b/>
                <w:szCs w:val="21"/>
                <w:lang w:val="en-US" w:eastAsia="zh-CN"/>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vAlign w:val="center"/>
          </w:tcPr>
          <w:p>
            <w:pPr>
              <w:rPr>
                <w:rFonts w:ascii="新宋体" w:hAnsi="新宋体" w:eastAsia="新宋体"/>
                <w:sz w:val="16"/>
                <w:szCs w:val="16"/>
              </w:rPr>
            </w:pPr>
          </w:p>
        </w:tc>
        <w:tc>
          <w:tcPr>
            <w:tcW w:w="709" w:type="dxa"/>
            <w:vAlign w:val="center"/>
          </w:tcPr>
          <w:p>
            <w:pPr>
              <w:spacing w:line="276" w:lineRule="auto"/>
              <w:jc w:val="center"/>
              <w:rPr>
                <w:rFonts w:ascii="新宋体" w:hAnsi="新宋体" w:eastAsia="新宋体"/>
                <w:sz w:val="20"/>
                <w:szCs w:val="20"/>
              </w:rPr>
            </w:pPr>
            <w:r>
              <w:rPr>
                <w:rFonts w:hint="eastAsia" w:ascii="新宋体" w:hAnsi="新宋体" w:eastAsia="新宋体"/>
                <w:sz w:val="20"/>
                <w:szCs w:val="20"/>
              </w:rPr>
              <w:t>序号</w:t>
            </w:r>
          </w:p>
        </w:tc>
        <w:tc>
          <w:tcPr>
            <w:tcW w:w="1559" w:type="dxa"/>
            <w:gridSpan w:val="2"/>
            <w:vAlign w:val="center"/>
          </w:tcPr>
          <w:p>
            <w:pPr>
              <w:spacing w:line="276" w:lineRule="auto"/>
              <w:jc w:val="center"/>
              <w:rPr>
                <w:rFonts w:ascii="新宋体" w:hAnsi="新宋体" w:eastAsia="新宋体"/>
                <w:sz w:val="20"/>
                <w:szCs w:val="20"/>
              </w:rPr>
            </w:pPr>
            <w:r>
              <w:rPr>
                <w:rFonts w:hint="eastAsia" w:ascii="新宋体" w:hAnsi="新宋体" w:eastAsia="新宋体"/>
                <w:sz w:val="20"/>
                <w:szCs w:val="20"/>
              </w:rPr>
              <w:t>评分因素</w:t>
            </w:r>
          </w:p>
        </w:tc>
        <w:tc>
          <w:tcPr>
            <w:tcW w:w="567" w:type="dxa"/>
            <w:vAlign w:val="center"/>
          </w:tcPr>
          <w:p>
            <w:pPr>
              <w:spacing w:line="276" w:lineRule="auto"/>
              <w:jc w:val="center"/>
              <w:rPr>
                <w:rFonts w:ascii="新宋体" w:hAnsi="新宋体" w:eastAsia="新宋体"/>
                <w:sz w:val="20"/>
                <w:szCs w:val="20"/>
              </w:rPr>
            </w:pPr>
            <w:r>
              <w:rPr>
                <w:rFonts w:hint="eastAsia" w:ascii="新宋体" w:hAnsi="新宋体" w:eastAsia="新宋体"/>
                <w:sz w:val="20"/>
                <w:szCs w:val="20"/>
              </w:rPr>
              <w:t>权重</w:t>
            </w:r>
          </w:p>
        </w:tc>
        <w:tc>
          <w:tcPr>
            <w:tcW w:w="720" w:type="dxa"/>
            <w:vAlign w:val="center"/>
          </w:tcPr>
          <w:p>
            <w:pPr>
              <w:spacing w:line="276" w:lineRule="auto"/>
              <w:jc w:val="center"/>
              <w:rPr>
                <w:rFonts w:ascii="新宋体" w:hAnsi="新宋体" w:eastAsia="新宋体"/>
                <w:sz w:val="20"/>
                <w:szCs w:val="20"/>
              </w:rPr>
            </w:pPr>
            <w:r>
              <w:rPr>
                <w:rFonts w:hint="eastAsia" w:ascii="新宋体" w:hAnsi="新宋体" w:eastAsia="新宋体"/>
                <w:sz w:val="20"/>
                <w:szCs w:val="20"/>
              </w:rPr>
              <w:t>评分方式</w:t>
            </w:r>
          </w:p>
        </w:tc>
        <w:tc>
          <w:tcPr>
            <w:tcW w:w="4593" w:type="dxa"/>
            <w:vAlign w:val="center"/>
          </w:tcPr>
          <w:p>
            <w:pPr>
              <w:jc w:val="center"/>
              <w:rPr>
                <w:rFonts w:ascii="新宋体" w:hAnsi="新宋体" w:eastAsia="新宋体"/>
                <w:sz w:val="16"/>
                <w:szCs w:val="16"/>
              </w:rPr>
            </w:pPr>
            <w:r>
              <w:rPr>
                <w:rFonts w:hint="eastAsia" w:ascii="新宋体" w:hAnsi="新宋体" w:eastAsia="新宋体"/>
                <w:sz w:val="16"/>
                <w:szCs w:val="16"/>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vAlign w:val="center"/>
          </w:tcPr>
          <w:p>
            <w:pPr>
              <w:rPr>
                <w:rFonts w:ascii="新宋体" w:hAnsi="新宋体" w:eastAsia="新宋体"/>
                <w:sz w:val="16"/>
                <w:szCs w:val="16"/>
              </w:rPr>
            </w:pPr>
          </w:p>
        </w:tc>
        <w:tc>
          <w:tcPr>
            <w:tcW w:w="709" w:type="dxa"/>
            <w:vAlign w:val="center"/>
          </w:tcPr>
          <w:p>
            <w:pPr>
              <w:spacing w:line="276" w:lineRule="auto"/>
              <w:jc w:val="center"/>
              <w:rPr>
                <w:rFonts w:ascii="新宋体" w:hAnsi="新宋体" w:eastAsia="新宋体"/>
                <w:sz w:val="20"/>
                <w:szCs w:val="20"/>
              </w:rPr>
            </w:pPr>
            <w:r>
              <w:rPr>
                <w:rFonts w:ascii="新宋体" w:hAnsi="新宋体" w:eastAsia="新宋体"/>
                <w:sz w:val="20"/>
                <w:szCs w:val="20"/>
              </w:rPr>
              <w:t>1</w:t>
            </w:r>
          </w:p>
        </w:tc>
        <w:tc>
          <w:tcPr>
            <w:tcW w:w="1559" w:type="dxa"/>
            <w:gridSpan w:val="2"/>
            <w:vAlign w:val="center"/>
          </w:tcPr>
          <w:p>
            <w:pPr>
              <w:spacing w:line="276" w:lineRule="auto"/>
              <w:jc w:val="center"/>
              <w:rPr>
                <w:rFonts w:ascii="新宋体" w:hAnsi="新宋体" w:eastAsia="新宋体"/>
                <w:sz w:val="20"/>
                <w:szCs w:val="20"/>
              </w:rPr>
            </w:pPr>
            <w:r>
              <w:rPr>
                <w:rFonts w:hint="eastAsia" w:ascii="新宋体" w:hAnsi="新宋体" w:eastAsia="新宋体"/>
                <w:sz w:val="20"/>
                <w:szCs w:val="20"/>
              </w:rPr>
              <w:t>投标文件编制质量评价</w:t>
            </w:r>
          </w:p>
        </w:tc>
        <w:tc>
          <w:tcPr>
            <w:tcW w:w="567" w:type="dxa"/>
            <w:vAlign w:val="center"/>
          </w:tcPr>
          <w:p>
            <w:pPr>
              <w:spacing w:line="276" w:lineRule="auto"/>
              <w:jc w:val="center"/>
              <w:rPr>
                <w:rFonts w:hint="eastAsia" w:ascii="新宋体" w:hAnsi="新宋体" w:eastAsia="新宋体"/>
                <w:sz w:val="20"/>
                <w:szCs w:val="20"/>
                <w:lang w:eastAsia="zh-CN"/>
              </w:rPr>
            </w:pPr>
            <w:r>
              <w:rPr>
                <w:rFonts w:hint="eastAsia" w:ascii="新宋体" w:hAnsi="新宋体" w:eastAsia="新宋体"/>
                <w:sz w:val="20"/>
                <w:szCs w:val="20"/>
                <w:lang w:val="en-US" w:eastAsia="zh-CN"/>
              </w:rPr>
              <w:t>9</w:t>
            </w:r>
          </w:p>
        </w:tc>
        <w:tc>
          <w:tcPr>
            <w:tcW w:w="720" w:type="dxa"/>
            <w:vAlign w:val="center"/>
          </w:tcPr>
          <w:p>
            <w:pPr>
              <w:spacing w:line="276" w:lineRule="auto"/>
              <w:jc w:val="center"/>
              <w:rPr>
                <w:rFonts w:ascii="新宋体" w:hAnsi="新宋体" w:eastAsia="新宋体"/>
                <w:sz w:val="20"/>
                <w:szCs w:val="20"/>
              </w:rPr>
            </w:pPr>
            <w:r>
              <w:rPr>
                <w:rFonts w:hint="eastAsia" w:ascii="新宋体" w:hAnsi="新宋体" w:eastAsia="新宋体"/>
                <w:sz w:val="20"/>
                <w:szCs w:val="20"/>
              </w:rPr>
              <w:t>专家打分</w:t>
            </w:r>
          </w:p>
        </w:tc>
        <w:tc>
          <w:tcPr>
            <w:tcW w:w="4593" w:type="dxa"/>
            <w:vAlign w:val="center"/>
          </w:tcPr>
          <w:p>
            <w:pPr>
              <w:spacing w:before="0"/>
              <w:rPr>
                <w:rFonts w:asciiTheme="minorEastAsia" w:hAnsiTheme="minorEastAsia" w:eastAsiaTheme="minorEastAsia"/>
                <w:sz w:val="18"/>
                <w:szCs w:val="18"/>
              </w:rPr>
            </w:pPr>
            <w:r>
              <w:rPr>
                <w:rFonts w:hint="eastAsia" w:asciiTheme="minorEastAsia" w:hAnsiTheme="minorEastAsia" w:eastAsiaTheme="minorEastAsia"/>
                <w:sz w:val="18"/>
                <w:szCs w:val="18"/>
              </w:rPr>
              <w:t>按照投标人制定的投标文件，根据售后保障服务的可实施性、投标文件整体内容情况、及满足技术服务需求的情况进行打分。</w:t>
            </w:r>
          </w:p>
          <w:p>
            <w:pPr>
              <w:spacing w:before="0"/>
              <w:rPr>
                <w:rFonts w:asciiTheme="minorEastAsia" w:hAnsiTheme="minorEastAsia" w:eastAsiaTheme="minorEastAsia"/>
                <w:sz w:val="18"/>
                <w:szCs w:val="18"/>
              </w:rPr>
            </w:pPr>
            <w:r>
              <w:rPr>
                <w:rFonts w:hint="eastAsia" w:asciiTheme="minorEastAsia" w:hAnsiTheme="minorEastAsia" w:eastAsiaTheme="minorEastAsia"/>
                <w:sz w:val="18"/>
                <w:szCs w:val="18"/>
              </w:rPr>
              <w:t>（1）所投产品技术参数全面并且完全符合要求；</w:t>
            </w:r>
          </w:p>
          <w:p>
            <w:pPr>
              <w:spacing w:before="0"/>
              <w:rPr>
                <w:rFonts w:asciiTheme="minorEastAsia" w:hAnsiTheme="minorEastAsia" w:eastAsiaTheme="minorEastAsia"/>
                <w:sz w:val="18"/>
                <w:szCs w:val="18"/>
              </w:rPr>
            </w:pPr>
            <w:r>
              <w:rPr>
                <w:rFonts w:hint="eastAsia" w:asciiTheme="minorEastAsia" w:hAnsiTheme="minorEastAsia" w:eastAsiaTheme="minorEastAsia"/>
                <w:sz w:val="18"/>
                <w:szCs w:val="18"/>
              </w:rPr>
              <w:t>（2）所投产品现场安装设计图美观、实施性强；</w:t>
            </w:r>
          </w:p>
          <w:p>
            <w:pPr>
              <w:spacing w:before="0"/>
              <w:rPr>
                <w:rFonts w:asciiTheme="minorEastAsia" w:hAnsiTheme="minorEastAsia" w:eastAsiaTheme="minorEastAsia"/>
                <w:sz w:val="18"/>
                <w:szCs w:val="18"/>
              </w:rPr>
            </w:pPr>
            <w:r>
              <w:rPr>
                <w:rFonts w:hint="eastAsia" w:asciiTheme="minorEastAsia" w:hAnsiTheme="minorEastAsia" w:eastAsiaTheme="minorEastAsia"/>
                <w:sz w:val="18"/>
                <w:szCs w:val="18"/>
              </w:rPr>
              <w:t>（3）所投产品售后服务保障及保修期完全响应；</w:t>
            </w:r>
          </w:p>
          <w:p>
            <w:pPr>
              <w:pStyle w:val="14"/>
              <w:rPr>
                <w:rFonts w:cs="宋体" w:asciiTheme="minorEastAsia" w:hAnsiTheme="minorEastAsia" w:eastAsiaTheme="minorEastAsia"/>
                <w:sz w:val="18"/>
                <w:szCs w:val="18"/>
              </w:rPr>
            </w:pPr>
            <w:r>
              <w:rPr>
                <w:rFonts w:hint="eastAsia" w:asciiTheme="minorEastAsia" w:hAnsiTheme="minorEastAsia" w:eastAsiaTheme="minorEastAsia"/>
                <w:kern w:val="2"/>
                <w:sz w:val="18"/>
                <w:szCs w:val="18"/>
              </w:rPr>
              <w:t>满足以上三项要求得</w:t>
            </w:r>
            <w:r>
              <w:rPr>
                <w:rFonts w:hint="eastAsia" w:asciiTheme="minorEastAsia" w:hAnsiTheme="minorEastAsia" w:eastAsiaTheme="minorEastAsia"/>
                <w:kern w:val="2"/>
                <w:sz w:val="18"/>
                <w:szCs w:val="18"/>
                <w:lang w:val="en-US" w:eastAsia="zh-CN"/>
              </w:rPr>
              <w:t>9</w:t>
            </w:r>
            <w:r>
              <w:rPr>
                <w:rFonts w:hint="eastAsia" w:asciiTheme="minorEastAsia" w:hAnsiTheme="minorEastAsia" w:eastAsiaTheme="minorEastAsia"/>
                <w:kern w:val="2"/>
                <w:sz w:val="18"/>
                <w:szCs w:val="18"/>
              </w:rPr>
              <w:t>分，满足以上两项要求得</w:t>
            </w:r>
            <w:r>
              <w:rPr>
                <w:rFonts w:hint="eastAsia" w:asciiTheme="minorEastAsia" w:hAnsiTheme="minorEastAsia" w:eastAsiaTheme="minorEastAsia"/>
                <w:kern w:val="2"/>
                <w:sz w:val="18"/>
                <w:szCs w:val="18"/>
                <w:lang w:val="en-US" w:eastAsia="zh-CN"/>
              </w:rPr>
              <w:t>6</w:t>
            </w:r>
            <w:r>
              <w:rPr>
                <w:rFonts w:hint="eastAsia" w:asciiTheme="minorEastAsia" w:hAnsiTheme="minorEastAsia" w:eastAsiaTheme="minorEastAsia"/>
                <w:kern w:val="2"/>
                <w:sz w:val="18"/>
                <w:szCs w:val="18"/>
              </w:rPr>
              <w:t>分，满足以上一项要求得</w:t>
            </w:r>
            <w:r>
              <w:rPr>
                <w:rFonts w:hint="eastAsia" w:asciiTheme="minorEastAsia" w:hAnsiTheme="minorEastAsia" w:eastAsiaTheme="minorEastAsia"/>
                <w:kern w:val="2"/>
                <w:sz w:val="18"/>
                <w:szCs w:val="18"/>
                <w:lang w:val="en-US" w:eastAsia="zh-CN"/>
              </w:rPr>
              <w:t>3</w:t>
            </w:r>
            <w:r>
              <w:rPr>
                <w:rFonts w:hint="eastAsia" w:asciiTheme="minorEastAsia" w:hAnsiTheme="minorEastAsia" w:eastAsiaTheme="minorEastAsia"/>
                <w:kern w:val="2"/>
                <w:sz w:val="18"/>
                <w:szCs w:val="18"/>
              </w:rPr>
              <w:t>分，其它情况得0分。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vAlign w:val="center"/>
          </w:tcPr>
          <w:p>
            <w:pPr>
              <w:rPr>
                <w:rFonts w:ascii="新宋体" w:hAnsi="新宋体" w:eastAsia="新宋体"/>
                <w:sz w:val="16"/>
                <w:szCs w:val="16"/>
              </w:rPr>
            </w:pPr>
          </w:p>
        </w:tc>
        <w:tc>
          <w:tcPr>
            <w:tcW w:w="709" w:type="dxa"/>
            <w:vAlign w:val="center"/>
          </w:tcPr>
          <w:p>
            <w:pPr>
              <w:spacing w:line="276" w:lineRule="auto"/>
              <w:jc w:val="center"/>
              <w:rPr>
                <w:rFonts w:ascii="新宋体" w:hAnsi="新宋体" w:eastAsia="新宋体"/>
                <w:sz w:val="20"/>
                <w:szCs w:val="20"/>
              </w:rPr>
            </w:pPr>
            <w:r>
              <w:rPr>
                <w:rFonts w:ascii="新宋体" w:hAnsi="新宋体" w:eastAsia="新宋体"/>
                <w:sz w:val="20"/>
                <w:szCs w:val="20"/>
              </w:rPr>
              <w:t>2</w:t>
            </w:r>
          </w:p>
        </w:tc>
        <w:tc>
          <w:tcPr>
            <w:tcW w:w="1559" w:type="dxa"/>
            <w:gridSpan w:val="2"/>
            <w:vAlign w:val="center"/>
          </w:tcPr>
          <w:p>
            <w:pPr>
              <w:spacing w:line="276" w:lineRule="auto"/>
              <w:jc w:val="center"/>
              <w:rPr>
                <w:rFonts w:ascii="新宋体" w:hAnsi="新宋体" w:eastAsia="新宋体"/>
                <w:sz w:val="20"/>
                <w:szCs w:val="20"/>
              </w:rPr>
            </w:pPr>
            <w:r>
              <w:rPr>
                <w:rFonts w:hint="eastAsia" w:ascii="新宋体" w:hAnsi="新宋体" w:eastAsia="新宋体"/>
                <w:sz w:val="20"/>
                <w:szCs w:val="20"/>
              </w:rPr>
              <w:t>技术规格偏离情况</w:t>
            </w:r>
          </w:p>
        </w:tc>
        <w:tc>
          <w:tcPr>
            <w:tcW w:w="567" w:type="dxa"/>
            <w:vAlign w:val="center"/>
          </w:tcPr>
          <w:p>
            <w:pPr>
              <w:spacing w:line="276" w:lineRule="auto"/>
              <w:jc w:val="center"/>
              <w:rPr>
                <w:rFonts w:ascii="新宋体" w:hAnsi="新宋体" w:eastAsia="新宋体"/>
                <w:sz w:val="20"/>
                <w:szCs w:val="20"/>
              </w:rPr>
            </w:pPr>
            <w:r>
              <w:rPr>
                <w:rFonts w:hint="eastAsia" w:ascii="新宋体" w:hAnsi="新宋体" w:eastAsia="新宋体"/>
                <w:sz w:val="20"/>
                <w:szCs w:val="20"/>
              </w:rPr>
              <w:t>1</w:t>
            </w:r>
            <w:r>
              <w:rPr>
                <w:rFonts w:ascii="新宋体" w:hAnsi="新宋体" w:eastAsia="新宋体"/>
                <w:sz w:val="20"/>
                <w:szCs w:val="20"/>
              </w:rPr>
              <w:t>4</w:t>
            </w:r>
          </w:p>
        </w:tc>
        <w:tc>
          <w:tcPr>
            <w:tcW w:w="720" w:type="dxa"/>
            <w:vAlign w:val="center"/>
          </w:tcPr>
          <w:p>
            <w:pPr>
              <w:spacing w:line="276" w:lineRule="auto"/>
              <w:jc w:val="center"/>
              <w:rPr>
                <w:rFonts w:ascii="新宋体" w:hAnsi="新宋体" w:eastAsia="新宋体"/>
                <w:sz w:val="20"/>
                <w:szCs w:val="20"/>
              </w:rPr>
            </w:pPr>
            <w:r>
              <w:rPr>
                <w:rFonts w:hint="eastAsia" w:ascii="新宋体" w:hAnsi="新宋体" w:eastAsia="新宋体"/>
                <w:sz w:val="20"/>
                <w:szCs w:val="20"/>
              </w:rPr>
              <w:t>专家打分</w:t>
            </w:r>
          </w:p>
        </w:tc>
        <w:tc>
          <w:tcPr>
            <w:tcW w:w="4593" w:type="dxa"/>
            <w:vAlign w:val="center"/>
          </w:tcPr>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投标人应如实填写《技术规格偏离表》，评审委员会根据技术需求参数响应情况进行打分，各项技术参数指标及要求全部满足的得</w:t>
            </w:r>
            <w:r>
              <w:rPr>
                <w:rFonts w:asciiTheme="minorEastAsia" w:hAnsiTheme="minorEastAsia" w:eastAsiaTheme="minorEastAsia"/>
                <w:sz w:val="18"/>
                <w:szCs w:val="18"/>
              </w:rPr>
              <w:t>14</w:t>
            </w:r>
            <w:r>
              <w:rPr>
                <w:rFonts w:hint="eastAsia" w:cs="宋体" w:asciiTheme="minorEastAsia" w:hAnsiTheme="minorEastAsia" w:eastAsiaTheme="minorEastAsia"/>
                <w:sz w:val="18"/>
                <w:szCs w:val="18"/>
              </w:rPr>
              <w:t>分，每负偏离一项扣</w:t>
            </w:r>
            <w:r>
              <w:rPr>
                <w:rFonts w:cs="宋体" w:asciiTheme="minorEastAsia" w:hAnsiTheme="minorEastAsia" w:eastAsiaTheme="minorEastAsia"/>
                <w:sz w:val="18"/>
                <w:szCs w:val="18"/>
              </w:rPr>
              <w:t>1</w:t>
            </w:r>
            <w:r>
              <w:rPr>
                <w:rFonts w:hint="eastAsia" w:cs="宋体" w:asciiTheme="minorEastAsia" w:hAnsiTheme="minorEastAsia" w:eastAsiaTheme="minorEastAsia"/>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75" w:type="dxa"/>
            <w:vMerge w:val="continue"/>
            <w:vAlign w:val="center"/>
          </w:tcPr>
          <w:p>
            <w:pPr>
              <w:rPr>
                <w:rFonts w:ascii="新宋体" w:hAnsi="新宋体" w:eastAsia="新宋体"/>
                <w:sz w:val="16"/>
                <w:szCs w:val="16"/>
              </w:rPr>
            </w:pPr>
          </w:p>
        </w:tc>
        <w:tc>
          <w:tcPr>
            <w:tcW w:w="709" w:type="dxa"/>
            <w:vAlign w:val="center"/>
          </w:tcPr>
          <w:p>
            <w:pPr>
              <w:spacing w:line="276" w:lineRule="auto"/>
              <w:jc w:val="center"/>
              <w:rPr>
                <w:rFonts w:ascii="新宋体" w:hAnsi="新宋体" w:eastAsia="新宋体"/>
                <w:sz w:val="20"/>
                <w:szCs w:val="20"/>
              </w:rPr>
            </w:pPr>
            <w:r>
              <w:rPr>
                <w:rFonts w:ascii="新宋体" w:hAnsi="新宋体" w:eastAsia="新宋体"/>
                <w:sz w:val="20"/>
                <w:szCs w:val="20"/>
              </w:rPr>
              <w:t>3</w:t>
            </w:r>
          </w:p>
        </w:tc>
        <w:tc>
          <w:tcPr>
            <w:tcW w:w="1559" w:type="dxa"/>
            <w:gridSpan w:val="2"/>
            <w:vAlign w:val="center"/>
          </w:tcPr>
          <w:p>
            <w:pPr>
              <w:spacing w:line="276" w:lineRule="auto"/>
              <w:jc w:val="center"/>
              <w:rPr>
                <w:rFonts w:ascii="新宋体" w:hAnsi="新宋体" w:eastAsia="新宋体"/>
                <w:sz w:val="20"/>
                <w:szCs w:val="20"/>
              </w:rPr>
            </w:pPr>
            <w:r>
              <w:rPr>
                <w:rFonts w:ascii="新宋体" w:hAnsi="新宋体" w:eastAsia="新宋体"/>
                <w:sz w:val="20"/>
                <w:szCs w:val="20"/>
              </w:rPr>
              <w:t>生产及安装质量</w:t>
            </w:r>
            <w:r>
              <w:rPr>
                <w:rFonts w:hint="eastAsia" w:ascii="新宋体" w:hAnsi="新宋体" w:eastAsia="新宋体"/>
                <w:sz w:val="20"/>
                <w:szCs w:val="20"/>
              </w:rPr>
              <w:t>及施工安全</w:t>
            </w:r>
            <w:r>
              <w:rPr>
                <w:rFonts w:ascii="新宋体" w:hAnsi="新宋体" w:eastAsia="新宋体"/>
                <w:sz w:val="20"/>
                <w:szCs w:val="20"/>
              </w:rPr>
              <w:t>保障措施</w:t>
            </w:r>
          </w:p>
        </w:tc>
        <w:tc>
          <w:tcPr>
            <w:tcW w:w="567" w:type="dxa"/>
            <w:vAlign w:val="center"/>
          </w:tcPr>
          <w:p>
            <w:pPr>
              <w:spacing w:line="276" w:lineRule="auto"/>
              <w:jc w:val="center"/>
              <w:rPr>
                <w:rFonts w:ascii="新宋体" w:hAnsi="新宋体" w:eastAsia="新宋体"/>
                <w:sz w:val="20"/>
                <w:szCs w:val="20"/>
              </w:rPr>
            </w:pPr>
            <w:r>
              <w:rPr>
                <w:rFonts w:ascii="新宋体" w:hAnsi="新宋体" w:eastAsia="新宋体"/>
                <w:sz w:val="20"/>
                <w:szCs w:val="20"/>
              </w:rPr>
              <w:t>14</w:t>
            </w:r>
          </w:p>
        </w:tc>
        <w:tc>
          <w:tcPr>
            <w:tcW w:w="720" w:type="dxa"/>
            <w:vAlign w:val="center"/>
          </w:tcPr>
          <w:p>
            <w:pPr>
              <w:spacing w:line="276" w:lineRule="auto"/>
              <w:jc w:val="center"/>
              <w:rPr>
                <w:rFonts w:ascii="新宋体" w:hAnsi="新宋体" w:eastAsia="新宋体"/>
                <w:sz w:val="20"/>
                <w:szCs w:val="20"/>
              </w:rPr>
            </w:pPr>
            <w:r>
              <w:rPr>
                <w:rFonts w:hint="eastAsia" w:ascii="新宋体" w:hAnsi="新宋体" w:eastAsia="新宋体"/>
                <w:sz w:val="20"/>
                <w:szCs w:val="20"/>
              </w:rPr>
              <w:t>专家打分</w:t>
            </w:r>
          </w:p>
        </w:tc>
        <w:tc>
          <w:tcPr>
            <w:tcW w:w="4593" w:type="dxa"/>
            <w:vAlign w:val="center"/>
          </w:tcPr>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1、针对本校相关类别项目进度进行详细的服务计划，生产流程介绍、安装流程等，进度规划合理，关键节点控制措施有力、可行。</w:t>
            </w:r>
          </w:p>
          <w:p>
            <w:pPr>
              <w:spacing w:before="0"/>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评分标准：</w:t>
            </w:r>
          </w:p>
          <w:p>
            <w:pPr>
              <w:spacing w:before="0" w:line="276" w:lineRule="auto"/>
              <w:jc w:val="left"/>
              <w:rPr>
                <w:rFonts w:hint="eastAsia" w:cs="宋体" w:asciiTheme="minorEastAsia" w:hAnsiTheme="minorEastAsia" w:eastAsiaTheme="minorEastAsia"/>
                <w:sz w:val="18"/>
                <w:szCs w:val="18"/>
              </w:rPr>
            </w:pPr>
            <w:r>
              <w:rPr>
                <w:rFonts w:hint="eastAsia" w:cs="宋体" w:asciiTheme="minorEastAsia" w:hAnsiTheme="minorEastAsia" w:eastAsiaTheme="minorEastAsia"/>
                <w:sz w:val="18"/>
                <w:szCs w:val="18"/>
              </w:rPr>
              <w:t>生产及安装保障措施及方案内容全面、具体、针对性强、科学合理、有可操作性。措施优秀</w:t>
            </w:r>
            <w:r>
              <w:rPr>
                <w:rFonts w:cs="宋体" w:asciiTheme="minorEastAsia" w:hAnsiTheme="minorEastAsia" w:eastAsiaTheme="minorEastAsia"/>
                <w:sz w:val="18"/>
                <w:szCs w:val="18"/>
              </w:rPr>
              <w:t>8</w:t>
            </w:r>
            <w:r>
              <w:rPr>
                <w:rFonts w:hint="eastAsia" w:cs="宋体" w:asciiTheme="minorEastAsia" w:hAnsiTheme="minorEastAsia" w:eastAsiaTheme="minorEastAsia"/>
                <w:sz w:val="18"/>
                <w:szCs w:val="18"/>
              </w:rPr>
              <w:t>分，良好</w:t>
            </w:r>
            <w:r>
              <w:rPr>
                <w:rFonts w:cs="宋体" w:asciiTheme="minorEastAsia" w:hAnsiTheme="minorEastAsia" w:eastAsiaTheme="minorEastAsia"/>
                <w:sz w:val="18"/>
                <w:szCs w:val="18"/>
              </w:rPr>
              <w:t>5</w:t>
            </w:r>
            <w:r>
              <w:rPr>
                <w:rFonts w:hint="eastAsia" w:cs="宋体" w:asciiTheme="minorEastAsia" w:hAnsiTheme="minorEastAsia" w:eastAsiaTheme="minorEastAsia"/>
                <w:sz w:val="18"/>
                <w:szCs w:val="18"/>
              </w:rPr>
              <w:t>分，差1分。</w:t>
            </w:r>
          </w:p>
          <w:p>
            <w:pPr>
              <w:spacing w:before="0" w:line="276" w:lineRule="auto"/>
              <w:rPr>
                <w:rFonts w:asciiTheme="minorEastAsia" w:hAnsiTheme="minorEastAsia" w:eastAsiaTheme="minorEastAsia"/>
                <w:sz w:val="18"/>
                <w:szCs w:val="18"/>
              </w:rPr>
            </w:pPr>
            <w:r>
              <w:rPr>
                <w:rFonts w:hint="eastAsia" w:asciiTheme="minorEastAsia" w:hAnsiTheme="minorEastAsia" w:eastAsiaTheme="minorEastAsia"/>
                <w:sz w:val="18"/>
                <w:szCs w:val="18"/>
              </w:rPr>
              <w:t>2、在投标文件中详细说明施工质量（安全、环保）保障措施及相关的违约承诺，根据投标文件响应情况进行打分：</w:t>
            </w:r>
          </w:p>
          <w:p>
            <w:pPr>
              <w:spacing w:before="0" w:line="276" w:lineRule="auto"/>
              <w:rPr>
                <w:rFonts w:asciiTheme="minorEastAsia" w:hAnsiTheme="minorEastAsia" w:eastAsiaTheme="minorEastAsia"/>
                <w:sz w:val="18"/>
                <w:szCs w:val="18"/>
              </w:rPr>
            </w:pPr>
            <w:r>
              <w:rPr>
                <w:rFonts w:hint="eastAsia" w:asciiTheme="minorEastAsia" w:hAnsiTheme="minorEastAsia" w:eastAsiaTheme="minorEastAsia"/>
                <w:sz w:val="18"/>
                <w:szCs w:val="18"/>
              </w:rPr>
              <w:t>（1）施工质量保障措施具体详细，并提供了相关的违约承诺评价为优得</w:t>
            </w:r>
            <w:r>
              <w:rPr>
                <w:rFonts w:asciiTheme="minorEastAsia" w:hAnsiTheme="minorEastAsia" w:eastAsiaTheme="minorEastAsia"/>
                <w:sz w:val="18"/>
                <w:szCs w:val="18"/>
              </w:rPr>
              <w:t>6</w:t>
            </w:r>
            <w:r>
              <w:rPr>
                <w:rFonts w:hint="eastAsia" w:asciiTheme="minorEastAsia" w:hAnsiTheme="minorEastAsia" w:eastAsiaTheme="minorEastAsia"/>
                <w:sz w:val="18"/>
                <w:szCs w:val="18"/>
              </w:rPr>
              <w:t>分；</w:t>
            </w:r>
          </w:p>
          <w:p>
            <w:pPr>
              <w:spacing w:before="0" w:line="276" w:lineRule="auto"/>
              <w:rPr>
                <w:rFonts w:asciiTheme="minorEastAsia" w:hAnsiTheme="minorEastAsia" w:eastAsiaTheme="minorEastAsia"/>
                <w:sz w:val="18"/>
                <w:szCs w:val="18"/>
              </w:rPr>
            </w:pPr>
            <w:r>
              <w:rPr>
                <w:rFonts w:hint="eastAsia" w:asciiTheme="minorEastAsia" w:hAnsiTheme="minorEastAsia" w:eastAsiaTheme="minorEastAsia"/>
                <w:sz w:val="18"/>
                <w:szCs w:val="18"/>
              </w:rPr>
              <w:t>（2）施工质量保障措施较为详细，并提供了相关的违约承诺评价为良得3分；</w:t>
            </w:r>
          </w:p>
          <w:p>
            <w:pPr>
              <w:spacing w:before="0" w:line="276" w:lineRule="auto"/>
              <w:rPr>
                <w:rFonts w:asciiTheme="minorEastAsia" w:hAnsiTheme="minorEastAsia" w:eastAsiaTheme="minorEastAsia"/>
                <w:sz w:val="18"/>
                <w:szCs w:val="18"/>
              </w:rPr>
            </w:pPr>
            <w:r>
              <w:rPr>
                <w:rFonts w:hint="eastAsia" w:asciiTheme="minorEastAsia" w:hAnsiTheme="minorEastAsia" w:eastAsiaTheme="minorEastAsia"/>
                <w:sz w:val="18"/>
                <w:szCs w:val="18"/>
              </w:rPr>
              <w:t>（3）施工质量保障措施一般，并提供了相关的违约承诺评价为中得2分；</w:t>
            </w:r>
          </w:p>
          <w:p>
            <w:pPr>
              <w:spacing w:before="0" w:line="276" w:lineRule="auto"/>
              <w:rPr>
                <w:rFonts w:asciiTheme="minorEastAsia" w:hAnsiTheme="minorEastAsia" w:eastAsiaTheme="minorEastAsia"/>
                <w:sz w:val="18"/>
                <w:szCs w:val="18"/>
              </w:rPr>
            </w:pPr>
            <w:r>
              <w:rPr>
                <w:rFonts w:hint="eastAsia" w:asciiTheme="minorEastAsia" w:hAnsiTheme="minorEastAsia" w:eastAsiaTheme="minorEastAsia"/>
                <w:sz w:val="18"/>
                <w:szCs w:val="18"/>
              </w:rPr>
              <w:t>（4）其余情况评价为差得0分。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Align w:val="center"/>
          </w:tcPr>
          <w:p>
            <w:pPr>
              <w:jc w:val="center"/>
              <w:rPr>
                <w:rFonts w:ascii="新宋体" w:hAnsi="新宋体" w:eastAsia="新宋体"/>
                <w:b/>
                <w:sz w:val="20"/>
                <w:szCs w:val="20"/>
              </w:rPr>
            </w:pPr>
            <w:r>
              <w:rPr>
                <w:rFonts w:ascii="新宋体" w:hAnsi="新宋体" w:eastAsia="新宋体"/>
                <w:b/>
                <w:sz w:val="20"/>
                <w:szCs w:val="20"/>
              </w:rPr>
              <w:t>3</w:t>
            </w:r>
          </w:p>
        </w:tc>
        <w:tc>
          <w:tcPr>
            <w:tcW w:w="3555" w:type="dxa"/>
            <w:gridSpan w:val="5"/>
            <w:vAlign w:val="center"/>
          </w:tcPr>
          <w:p>
            <w:pPr>
              <w:spacing w:line="276" w:lineRule="auto"/>
              <w:jc w:val="center"/>
              <w:rPr>
                <w:rFonts w:ascii="新宋体" w:hAnsi="新宋体" w:eastAsia="新宋体"/>
                <w:sz w:val="20"/>
                <w:szCs w:val="20"/>
              </w:rPr>
            </w:pPr>
            <w:r>
              <w:rPr>
                <w:rFonts w:hint="eastAsia" w:ascii="新宋体" w:hAnsi="新宋体" w:eastAsia="新宋体"/>
                <w:sz w:val="20"/>
                <w:szCs w:val="20"/>
              </w:rPr>
              <w:t>商务需求</w:t>
            </w:r>
          </w:p>
        </w:tc>
        <w:tc>
          <w:tcPr>
            <w:tcW w:w="4593" w:type="dxa"/>
            <w:vAlign w:val="center"/>
          </w:tcPr>
          <w:p>
            <w:pPr>
              <w:spacing w:before="0"/>
              <w:jc w:val="center"/>
              <w:rPr>
                <w:rFonts w:hint="default" w:asciiTheme="minorEastAsia" w:hAnsiTheme="minorEastAsia" w:eastAsiaTheme="minorEastAsia"/>
                <w:b/>
                <w:sz w:val="20"/>
                <w:szCs w:val="20"/>
                <w:lang w:val="en-US" w:eastAsia="zh-CN"/>
              </w:rPr>
            </w:pPr>
            <w:r>
              <w:rPr>
                <w:rFonts w:hint="eastAsia" w:asciiTheme="minorEastAsia" w:hAnsiTheme="minorEastAsia" w:eastAsiaTheme="minorEastAsia"/>
                <w:b/>
                <w:sz w:val="20"/>
                <w:szCs w:val="20"/>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vAlign w:val="center"/>
          </w:tcPr>
          <w:p>
            <w:pPr>
              <w:rPr>
                <w:rFonts w:ascii="新宋体" w:hAnsi="新宋体" w:eastAsia="新宋体"/>
                <w:sz w:val="16"/>
                <w:szCs w:val="16"/>
              </w:rPr>
            </w:pPr>
          </w:p>
        </w:tc>
        <w:tc>
          <w:tcPr>
            <w:tcW w:w="898" w:type="dxa"/>
            <w:gridSpan w:val="2"/>
            <w:vAlign w:val="center"/>
          </w:tcPr>
          <w:p>
            <w:pPr>
              <w:spacing w:line="276" w:lineRule="auto"/>
              <w:jc w:val="center"/>
              <w:rPr>
                <w:rFonts w:ascii="新宋体" w:hAnsi="新宋体" w:eastAsia="新宋体"/>
                <w:sz w:val="20"/>
                <w:szCs w:val="20"/>
              </w:rPr>
            </w:pPr>
            <w:r>
              <w:rPr>
                <w:rFonts w:hint="eastAsia" w:ascii="新宋体" w:hAnsi="新宋体" w:eastAsia="新宋体"/>
                <w:sz w:val="20"/>
                <w:szCs w:val="20"/>
              </w:rPr>
              <w:t>序号</w:t>
            </w:r>
          </w:p>
        </w:tc>
        <w:tc>
          <w:tcPr>
            <w:tcW w:w="1370" w:type="dxa"/>
            <w:vAlign w:val="center"/>
          </w:tcPr>
          <w:p>
            <w:pPr>
              <w:spacing w:line="276" w:lineRule="auto"/>
              <w:jc w:val="center"/>
              <w:rPr>
                <w:rFonts w:ascii="新宋体" w:hAnsi="新宋体" w:eastAsia="新宋体"/>
                <w:sz w:val="20"/>
                <w:szCs w:val="20"/>
              </w:rPr>
            </w:pPr>
            <w:r>
              <w:rPr>
                <w:rFonts w:hint="eastAsia" w:ascii="新宋体" w:hAnsi="新宋体" w:eastAsia="新宋体"/>
                <w:sz w:val="20"/>
                <w:szCs w:val="20"/>
              </w:rPr>
              <w:t>评分因素</w:t>
            </w:r>
          </w:p>
        </w:tc>
        <w:tc>
          <w:tcPr>
            <w:tcW w:w="567" w:type="dxa"/>
            <w:vAlign w:val="center"/>
          </w:tcPr>
          <w:p>
            <w:pPr>
              <w:spacing w:line="276" w:lineRule="auto"/>
              <w:jc w:val="center"/>
              <w:rPr>
                <w:rFonts w:ascii="新宋体" w:hAnsi="新宋体" w:eastAsia="新宋体"/>
                <w:sz w:val="20"/>
                <w:szCs w:val="20"/>
              </w:rPr>
            </w:pPr>
            <w:r>
              <w:rPr>
                <w:rFonts w:hint="eastAsia" w:ascii="新宋体" w:hAnsi="新宋体" w:eastAsia="新宋体"/>
                <w:sz w:val="20"/>
                <w:szCs w:val="20"/>
              </w:rPr>
              <w:t>权重</w:t>
            </w:r>
          </w:p>
        </w:tc>
        <w:tc>
          <w:tcPr>
            <w:tcW w:w="720" w:type="dxa"/>
            <w:vAlign w:val="center"/>
          </w:tcPr>
          <w:p>
            <w:pPr>
              <w:spacing w:line="276" w:lineRule="auto"/>
              <w:jc w:val="center"/>
              <w:rPr>
                <w:rFonts w:ascii="新宋体" w:hAnsi="新宋体" w:eastAsia="新宋体"/>
                <w:sz w:val="20"/>
                <w:szCs w:val="20"/>
              </w:rPr>
            </w:pPr>
            <w:r>
              <w:rPr>
                <w:rFonts w:hint="eastAsia" w:ascii="新宋体" w:hAnsi="新宋体" w:eastAsia="新宋体"/>
                <w:sz w:val="20"/>
                <w:szCs w:val="20"/>
              </w:rPr>
              <w:t>评分方式</w:t>
            </w:r>
          </w:p>
        </w:tc>
        <w:tc>
          <w:tcPr>
            <w:tcW w:w="4593" w:type="dxa"/>
            <w:vAlign w:val="center"/>
          </w:tcPr>
          <w:p>
            <w:pPr>
              <w:spacing w:before="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vAlign w:val="center"/>
          </w:tcPr>
          <w:p>
            <w:pPr>
              <w:rPr>
                <w:rFonts w:ascii="新宋体" w:hAnsi="新宋体" w:eastAsia="新宋体"/>
                <w:sz w:val="16"/>
                <w:szCs w:val="16"/>
              </w:rPr>
            </w:pPr>
          </w:p>
        </w:tc>
        <w:tc>
          <w:tcPr>
            <w:tcW w:w="898" w:type="dxa"/>
            <w:gridSpan w:val="2"/>
            <w:vAlign w:val="center"/>
          </w:tcPr>
          <w:p>
            <w:pPr>
              <w:spacing w:line="276" w:lineRule="auto"/>
              <w:jc w:val="center"/>
              <w:rPr>
                <w:rFonts w:ascii="新宋体" w:hAnsi="新宋体" w:eastAsia="新宋体"/>
                <w:sz w:val="20"/>
                <w:szCs w:val="20"/>
              </w:rPr>
            </w:pPr>
            <w:r>
              <w:rPr>
                <w:rFonts w:ascii="新宋体" w:hAnsi="新宋体" w:eastAsia="新宋体"/>
                <w:sz w:val="20"/>
                <w:szCs w:val="20"/>
              </w:rPr>
              <w:t>1</w:t>
            </w:r>
          </w:p>
        </w:tc>
        <w:tc>
          <w:tcPr>
            <w:tcW w:w="1370" w:type="dxa"/>
            <w:vAlign w:val="center"/>
          </w:tcPr>
          <w:p>
            <w:pPr>
              <w:spacing w:line="276" w:lineRule="auto"/>
              <w:jc w:val="center"/>
              <w:rPr>
                <w:rFonts w:ascii="新宋体" w:hAnsi="新宋体" w:eastAsia="新宋体"/>
                <w:sz w:val="20"/>
                <w:szCs w:val="20"/>
              </w:rPr>
            </w:pPr>
            <w:r>
              <w:rPr>
                <w:rFonts w:hint="eastAsia" w:ascii="新宋体" w:hAnsi="新宋体" w:eastAsia="新宋体"/>
                <w:sz w:val="20"/>
                <w:szCs w:val="20"/>
              </w:rPr>
              <w:t>投标人同类项目业绩情况</w:t>
            </w:r>
          </w:p>
        </w:tc>
        <w:tc>
          <w:tcPr>
            <w:tcW w:w="567" w:type="dxa"/>
            <w:vAlign w:val="center"/>
          </w:tcPr>
          <w:p>
            <w:pPr>
              <w:spacing w:line="276" w:lineRule="auto"/>
              <w:jc w:val="center"/>
              <w:rPr>
                <w:rFonts w:ascii="新宋体" w:hAnsi="新宋体" w:eastAsia="新宋体"/>
                <w:sz w:val="20"/>
                <w:szCs w:val="20"/>
              </w:rPr>
            </w:pPr>
            <w:r>
              <w:rPr>
                <w:rFonts w:ascii="新宋体" w:hAnsi="新宋体" w:eastAsia="新宋体"/>
                <w:sz w:val="20"/>
                <w:szCs w:val="20"/>
              </w:rPr>
              <w:t>10</w:t>
            </w:r>
          </w:p>
        </w:tc>
        <w:tc>
          <w:tcPr>
            <w:tcW w:w="720" w:type="dxa"/>
            <w:vAlign w:val="center"/>
          </w:tcPr>
          <w:p>
            <w:pPr>
              <w:spacing w:line="276" w:lineRule="auto"/>
              <w:jc w:val="center"/>
              <w:rPr>
                <w:rFonts w:ascii="新宋体" w:hAnsi="新宋体" w:eastAsia="新宋体"/>
                <w:sz w:val="20"/>
                <w:szCs w:val="20"/>
              </w:rPr>
            </w:pPr>
            <w:r>
              <w:rPr>
                <w:rFonts w:hint="eastAsia" w:ascii="新宋体" w:hAnsi="新宋体" w:eastAsia="新宋体"/>
                <w:sz w:val="20"/>
                <w:szCs w:val="20"/>
              </w:rPr>
              <w:t>专家评分</w:t>
            </w:r>
          </w:p>
        </w:tc>
        <w:tc>
          <w:tcPr>
            <w:tcW w:w="4593" w:type="dxa"/>
            <w:vAlign w:val="center"/>
          </w:tcPr>
          <w:p>
            <w:pPr>
              <w:spacing w:before="0" w:line="276" w:lineRule="auto"/>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评审内容：</w:t>
            </w:r>
            <w:r>
              <w:rPr>
                <w:rFonts w:hint="eastAsia" w:asciiTheme="minorEastAsia" w:hAnsiTheme="minorEastAsia" w:eastAsiaTheme="minorEastAsia"/>
                <w:sz w:val="18"/>
                <w:szCs w:val="18"/>
              </w:rPr>
              <w:t>提供近三年内（2019年</w:t>
            </w:r>
            <w:r>
              <w:rPr>
                <w:rFonts w:asciiTheme="minorEastAsia" w:hAnsiTheme="minorEastAsia" w:eastAsiaTheme="minorEastAsia"/>
                <w:sz w:val="18"/>
                <w:szCs w:val="18"/>
              </w:rPr>
              <w:t>1</w:t>
            </w:r>
            <w:r>
              <w:rPr>
                <w:rFonts w:hint="eastAsia" w:asciiTheme="minorEastAsia" w:hAnsiTheme="minorEastAsia" w:eastAsiaTheme="minorEastAsia"/>
                <w:sz w:val="18"/>
                <w:szCs w:val="18"/>
              </w:rPr>
              <w:t>月至2022年1</w:t>
            </w:r>
            <w:r>
              <w:rPr>
                <w:rFonts w:asciiTheme="minorEastAsia" w:hAnsiTheme="minorEastAsia" w:eastAsiaTheme="minorEastAsia"/>
                <w:sz w:val="18"/>
                <w:szCs w:val="18"/>
              </w:rPr>
              <w:t>2</w:t>
            </w:r>
            <w:r>
              <w:rPr>
                <w:rFonts w:hint="eastAsia" w:asciiTheme="minorEastAsia" w:hAnsiTheme="minorEastAsia" w:eastAsiaTheme="minorEastAsia"/>
                <w:sz w:val="18"/>
                <w:szCs w:val="18"/>
              </w:rPr>
              <w:t>月，以合同签订时间为准）校园文化类项目，每提供1个得</w:t>
            </w:r>
            <w:r>
              <w:rPr>
                <w:rFonts w:hint="eastAsia" w:asciiTheme="minorEastAsia" w:hAnsiTheme="minorEastAsia" w:eastAsiaTheme="minorEastAsia"/>
                <w:sz w:val="18"/>
                <w:szCs w:val="18"/>
                <w:lang w:val="en-US" w:eastAsia="zh-CN"/>
              </w:rPr>
              <w:t>2</w:t>
            </w:r>
            <w:r>
              <w:rPr>
                <w:rFonts w:hint="eastAsia" w:asciiTheme="minorEastAsia" w:hAnsiTheme="minorEastAsia" w:eastAsiaTheme="minorEastAsia"/>
                <w:sz w:val="18"/>
                <w:szCs w:val="18"/>
              </w:rPr>
              <w:t>分，最高为</w:t>
            </w:r>
            <w:r>
              <w:rPr>
                <w:rFonts w:hint="eastAsia" w:asciiTheme="minorEastAsia" w:hAnsiTheme="minorEastAsia" w:eastAsiaTheme="minorEastAsia"/>
                <w:sz w:val="18"/>
                <w:szCs w:val="18"/>
                <w:lang w:val="en-US" w:eastAsia="zh-CN"/>
              </w:rPr>
              <w:t>10</w:t>
            </w:r>
            <w:r>
              <w:rPr>
                <w:rFonts w:hint="eastAsia" w:asciiTheme="minorEastAsia" w:hAnsiTheme="minorEastAsia" w:eastAsiaTheme="minorEastAsia"/>
                <w:sz w:val="18"/>
                <w:szCs w:val="18"/>
              </w:rPr>
              <w:t>分。</w:t>
            </w:r>
          </w:p>
          <w:p>
            <w:pPr>
              <w:spacing w:before="0" w:line="276" w:lineRule="auto"/>
              <w:rPr>
                <w:rFonts w:asciiTheme="minorEastAsia" w:hAnsiTheme="minorEastAsia" w:eastAsiaTheme="minorEastAsia"/>
                <w:sz w:val="18"/>
                <w:szCs w:val="18"/>
              </w:rPr>
            </w:pPr>
            <w:r>
              <w:rPr>
                <w:rFonts w:hint="eastAsia" w:asciiTheme="minorEastAsia" w:hAnsiTheme="minorEastAsia" w:eastAsiaTheme="minorEastAsia"/>
                <w:sz w:val="18"/>
                <w:szCs w:val="18"/>
              </w:rPr>
              <w:t>1.要求提供合同关键信息页作为得分依据。</w:t>
            </w:r>
          </w:p>
          <w:p>
            <w:pPr>
              <w:adjustRightInd w:val="0"/>
              <w:snapToGrid w:val="0"/>
              <w:spacing w:before="0"/>
              <w:jc w:val="left"/>
              <w:rPr>
                <w:rFonts w:asciiTheme="minorEastAsia" w:hAnsiTheme="minorEastAsia" w:eastAsiaTheme="minorEastAsia"/>
                <w:color w:val="000000"/>
                <w:kern w:val="0"/>
                <w:sz w:val="18"/>
                <w:szCs w:val="18"/>
              </w:rPr>
            </w:pPr>
            <w:r>
              <w:rPr>
                <w:rFonts w:hint="eastAsia" w:asciiTheme="minorEastAsia" w:hAnsiTheme="minorEastAsia" w:eastAsiaTheme="minorEastAsia"/>
                <w:sz w:val="18"/>
                <w:szCs w:val="18"/>
              </w:rPr>
              <w:t>2.以上资料均要求提供扫描件，原件备查。</w:t>
            </w:r>
            <w:r>
              <w:rPr>
                <w:rFonts w:asciiTheme="minorEastAsia" w:hAnsiTheme="minorEastAsia" w:eastAsiaTheme="minorEastAsia"/>
                <w:sz w:val="18"/>
                <w:szCs w:val="18"/>
              </w:rPr>
              <w:t>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vAlign w:val="center"/>
          </w:tcPr>
          <w:p>
            <w:pPr>
              <w:rPr>
                <w:rFonts w:ascii="新宋体" w:hAnsi="新宋体" w:eastAsia="新宋体"/>
                <w:sz w:val="16"/>
                <w:szCs w:val="16"/>
              </w:rPr>
            </w:pPr>
          </w:p>
        </w:tc>
        <w:tc>
          <w:tcPr>
            <w:tcW w:w="898" w:type="dxa"/>
            <w:gridSpan w:val="2"/>
            <w:vAlign w:val="center"/>
          </w:tcPr>
          <w:p>
            <w:pPr>
              <w:spacing w:line="276" w:lineRule="auto"/>
              <w:jc w:val="center"/>
              <w:rPr>
                <w:rFonts w:ascii="新宋体" w:hAnsi="新宋体" w:eastAsia="新宋体"/>
                <w:sz w:val="20"/>
                <w:szCs w:val="20"/>
              </w:rPr>
            </w:pPr>
            <w:r>
              <w:rPr>
                <w:rFonts w:ascii="新宋体" w:hAnsi="新宋体" w:eastAsia="新宋体"/>
                <w:sz w:val="20"/>
                <w:szCs w:val="20"/>
              </w:rPr>
              <w:t>2</w:t>
            </w:r>
          </w:p>
        </w:tc>
        <w:tc>
          <w:tcPr>
            <w:tcW w:w="1370" w:type="dxa"/>
            <w:vAlign w:val="center"/>
          </w:tcPr>
          <w:p>
            <w:pPr>
              <w:spacing w:line="276" w:lineRule="auto"/>
              <w:jc w:val="center"/>
              <w:rPr>
                <w:rFonts w:hint="eastAsia" w:ascii="新宋体" w:hAnsi="新宋体" w:eastAsia="新宋体"/>
                <w:sz w:val="20"/>
                <w:szCs w:val="20"/>
              </w:rPr>
            </w:pPr>
            <w:r>
              <w:rPr>
                <w:rFonts w:hint="eastAsia" w:ascii="新宋体" w:hAnsi="新宋体" w:eastAsia="新宋体"/>
                <w:sz w:val="20"/>
                <w:szCs w:val="20"/>
              </w:rPr>
              <w:t>免费保修期</w:t>
            </w:r>
          </w:p>
        </w:tc>
        <w:tc>
          <w:tcPr>
            <w:tcW w:w="567" w:type="dxa"/>
            <w:vAlign w:val="center"/>
          </w:tcPr>
          <w:p>
            <w:pPr>
              <w:spacing w:line="276" w:lineRule="auto"/>
              <w:jc w:val="center"/>
              <w:rPr>
                <w:rFonts w:hint="eastAsia" w:ascii="新宋体" w:hAnsi="新宋体" w:eastAsia="新宋体"/>
                <w:sz w:val="20"/>
                <w:szCs w:val="20"/>
              </w:rPr>
            </w:pPr>
            <w:r>
              <w:rPr>
                <w:rFonts w:hint="eastAsia" w:ascii="新宋体" w:hAnsi="新宋体" w:eastAsia="新宋体"/>
                <w:sz w:val="20"/>
                <w:szCs w:val="20"/>
              </w:rPr>
              <w:t>3</w:t>
            </w:r>
          </w:p>
        </w:tc>
        <w:tc>
          <w:tcPr>
            <w:tcW w:w="720" w:type="dxa"/>
            <w:vAlign w:val="center"/>
          </w:tcPr>
          <w:p>
            <w:pPr>
              <w:spacing w:line="276" w:lineRule="auto"/>
              <w:jc w:val="center"/>
              <w:rPr>
                <w:rFonts w:hint="eastAsia" w:ascii="新宋体" w:hAnsi="新宋体" w:eastAsia="新宋体"/>
                <w:sz w:val="20"/>
                <w:szCs w:val="20"/>
              </w:rPr>
            </w:pPr>
            <w:r>
              <w:rPr>
                <w:rFonts w:hint="eastAsia" w:ascii="新宋体" w:hAnsi="新宋体" w:eastAsia="新宋体"/>
                <w:sz w:val="20"/>
                <w:szCs w:val="20"/>
              </w:rPr>
              <w:t>专家评分</w:t>
            </w:r>
          </w:p>
        </w:tc>
        <w:tc>
          <w:tcPr>
            <w:tcW w:w="4593" w:type="dxa"/>
            <w:vAlign w:val="center"/>
          </w:tcPr>
          <w:p>
            <w:pPr>
              <w:spacing w:before="0" w:line="276" w:lineRule="auto"/>
              <w:rPr>
                <w:rFonts w:asciiTheme="minorEastAsia" w:hAnsiTheme="minorEastAsia" w:eastAsiaTheme="minorEastAsia"/>
                <w:sz w:val="18"/>
                <w:szCs w:val="18"/>
              </w:rPr>
            </w:pPr>
            <w:r>
              <w:rPr>
                <w:rFonts w:hint="eastAsia" w:asciiTheme="minorEastAsia" w:hAnsiTheme="minorEastAsia" w:eastAsiaTheme="minorEastAsia"/>
                <w:sz w:val="18"/>
                <w:szCs w:val="18"/>
              </w:rPr>
              <w:t>本项目类别产品免费保修期为</w:t>
            </w:r>
            <w:r>
              <w:rPr>
                <w:rFonts w:hint="eastAsia" w:asciiTheme="minorEastAsia" w:hAnsiTheme="minorEastAsia" w:eastAsiaTheme="minorEastAsia"/>
                <w:color w:val="FF0000"/>
                <w:sz w:val="18"/>
                <w:szCs w:val="18"/>
              </w:rPr>
              <w:t>3</w:t>
            </w:r>
            <w:r>
              <w:rPr>
                <w:rFonts w:hint="eastAsia" w:asciiTheme="minorEastAsia" w:hAnsiTheme="minorEastAsia" w:eastAsiaTheme="minorEastAsia"/>
                <w:sz w:val="18"/>
                <w:szCs w:val="18"/>
              </w:rPr>
              <w:t>年，整体每延长一年免费保修期的得</w:t>
            </w:r>
            <w:r>
              <w:rPr>
                <w:rFonts w:asciiTheme="minorEastAsia" w:hAnsiTheme="minorEastAsia" w:eastAsiaTheme="minorEastAsia"/>
                <w:sz w:val="18"/>
                <w:szCs w:val="18"/>
              </w:rPr>
              <w:t>1</w:t>
            </w:r>
            <w:r>
              <w:rPr>
                <w:rFonts w:hint="eastAsia" w:asciiTheme="minorEastAsia" w:hAnsiTheme="minorEastAsia" w:eastAsiaTheme="minorEastAsia"/>
                <w:sz w:val="18"/>
                <w:szCs w:val="18"/>
              </w:rPr>
              <w:t>分，最高</w:t>
            </w:r>
            <w:r>
              <w:rPr>
                <w:rFonts w:asciiTheme="minorEastAsia" w:hAnsiTheme="minorEastAsia" w:eastAsiaTheme="minorEastAsia"/>
                <w:sz w:val="18"/>
                <w:szCs w:val="18"/>
              </w:rPr>
              <w:t>3</w:t>
            </w:r>
            <w:r>
              <w:rPr>
                <w:rFonts w:hint="eastAsia" w:asciiTheme="minorEastAsia" w:hAnsiTheme="minorEastAsia" w:eastAsiaTheme="minorEastAsia"/>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vAlign w:val="center"/>
          </w:tcPr>
          <w:p>
            <w:pPr>
              <w:rPr>
                <w:rFonts w:ascii="新宋体" w:hAnsi="新宋体" w:eastAsia="新宋体"/>
                <w:sz w:val="16"/>
                <w:szCs w:val="16"/>
              </w:rPr>
            </w:pPr>
          </w:p>
        </w:tc>
        <w:tc>
          <w:tcPr>
            <w:tcW w:w="898" w:type="dxa"/>
            <w:gridSpan w:val="2"/>
            <w:vAlign w:val="center"/>
          </w:tcPr>
          <w:p>
            <w:pPr>
              <w:spacing w:line="276" w:lineRule="auto"/>
              <w:jc w:val="center"/>
              <w:rPr>
                <w:rFonts w:ascii="新宋体" w:hAnsi="新宋体" w:eastAsia="新宋体"/>
                <w:sz w:val="20"/>
                <w:szCs w:val="20"/>
              </w:rPr>
            </w:pPr>
            <w:r>
              <w:rPr>
                <w:rFonts w:ascii="新宋体" w:hAnsi="新宋体" w:eastAsia="新宋体"/>
                <w:sz w:val="20"/>
                <w:szCs w:val="20"/>
              </w:rPr>
              <w:t>3</w:t>
            </w:r>
          </w:p>
        </w:tc>
        <w:tc>
          <w:tcPr>
            <w:tcW w:w="1370" w:type="dxa"/>
            <w:vAlign w:val="center"/>
          </w:tcPr>
          <w:p>
            <w:pPr>
              <w:spacing w:line="276" w:lineRule="auto"/>
              <w:jc w:val="center"/>
              <w:rPr>
                <w:rFonts w:hint="eastAsia" w:ascii="新宋体" w:hAnsi="新宋体" w:eastAsia="新宋体"/>
                <w:sz w:val="20"/>
                <w:szCs w:val="20"/>
              </w:rPr>
            </w:pPr>
            <w:r>
              <w:rPr>
                <w:rFonts w:hint="eastAsia" w:ascii="新宋体" w:hAnsi="新宋体" w:eastAsia="新宋体"/>
                <w:sz w:val="20"/>
                <w:szCs w:val="20"/>
              </w:rPr>
              <w:t>商务条款偏离情况</w:t>
            </w:r>
          </w:p>
        </w:tc>
        <w:tc>
          <w:tcPr>
            <w:tcW w:w="567" w:type="dxa"/>
            <w:vAlign w:val="center"/>
          </w:tcPr>
          <w:p>
            <w:pPr>
              <w:spacing w:line="276" w:lineRule="auto"/>
              <w:jc w:val="center"/>
              <w:rPr>
                <w:rFonts w:hint="eastAsia" w:ascii="新宋体" w:hAnsi="新宋体" w:eastAsia="新宋体"/>
                <w:sz w:val="20"/>
                <w:szCs w:val="20"/>
                <w:lang w:eastAsia="zh-CN"/>
              </w:rPr>
            </w:pPr>
            <w:r>
              <w:rPr>
                <w:rFonts w:hint="eastAsia" w:ascii="新宋体" w:hAnsi="新宋体" w:eastAsia="新宋体"/>
                <w:sz w:val="20"/>
                <w:szCs w:val="20"/>
                <w:lang w:val="en-US" w:eastAsia="zh-CN"/>
              </w:rPr>
              <w:t>5</w:t>
            </w:r>
          </w:p>
        </w:tc>
        <w:tc>
          <w:tcPr>
            <w:tcW w:w="720" w:type="dxa"/>
            <w:vAlign w:val="center"/>
          </w:tcPr>
          <w:p>
            <w:pPr>
              <w:spacing w:line="276" w:lineRule="auto"/>
              <w:jc w:val="center"/>
              <w:rPr>
                <w:rFonts w:hint="eastAsia" w:ascii="新宋体" w:hAnsi="新宋体" w:eastAsia="新宋体"/>
                <w:sz w:val="20"/>
                <w:szCs w:val="20"/>
              </w:rPr>
            </w:pPr>
            <w:r>
              <w:rPr>
                <w:rFonts w:hint="eastAsia" w:ascii="新宋体" w:hAnsi="新宋体" w:eastAsia="新宋体"/>
                <w:sz w:val="20"/>
                <w:szCs w:val="20"/>
              </w:rPr>
              <w:t>专家评分</w:t>
            </w:r>
          </w:p>
        </w:tc>
        <w:tc>
          <w:tcPr>
            <w:tcW w:w="4593" w:type="dxa"/>
            <w:vAlign w:val="center"/>
          </w:tcPr>
          <w:p>
            <w:pPr>
              <w:pStyle w:val="14"/>
              <w:rPr>
                <w:rFonts w:asciiTheme="minorEastAsia" w:hAnsiTheme="minorEastAsia" w:eastAsiaTheme="minorEastAsia"/>
                <w:sz w:val="18"/>
                <w:szCs w:val="18"/>
              </w:rPr>
            </w:pPr>
            <w:r>
              <w:rPr>
                <w:rFonts w:asciiTheme="minorEastAsia" w:hAnsiTheme="minorEastAsia" w:eastAsiaTheme="minorEastAsia"/>
                <w:sz w:val="18"/>
                <w:szCs w:val="18"/>
              </w:rPr>
              <w:t>根据项目需求中商务指标的满足程度进行评价，评审委员会以投标文件《商务条款偏离表》响应情况进行打分：每偏离一项的扣</w:t>
            </w:r>
            <w:r>
              <w:rPr>
                <w:rFonts w:hint="eastAsia" w:asciiTheme="minorEastAsia" w:hAnsiTheme="minorEastAsia" w:eastAsiaTheme="minorEastAsia"/>
                <w:sz w:val="18"/>
                <w:szCs w:val="18"/>
              </w:rPr>
              <w:t>1</w:t>
            </w:r>
            <w:r>
              <w:rPr>
                <w:rFonts w:asciiTheme="minorEastAsia" w:hAnsiTheme="minorEastAsia" w:eastAsiaTheme="minorEastAsia"/>
                <w:sz w:val="18"/>
                <w:szCs w:val="18"/>
              </w:rPr>
              <w:t>分，</w:t>
            </w:r>
            <w:r>
              <w:rPr>
                <w:rFonts w:hint="eastAsia" w:asciiTheme="minorEastAsia" w:hAnsiTheme="minorEastAsia" w:eastAsiaTheme="minorEastAsia"/>
                <w:sz w:val="18"/>
                <w:szCs w:val="18"/>
              </w:rPr>
              <w:t>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Align w:val="center"/>
          </w:tcPr>
          <w:p>
            <w:pPr>
              <w:jc w:val="center"/>
              <w:rPr>
                <w:rFonts w:ascii="新宋体" w:hAnsi="新宋体" w:eastAsia="新宋体"/>
                <w:b/>
                <w:szCs w:val="21"/>
              </w:rPr>
            </w:pPr>
            <w:r>
              <w:rPr>
                <w:rFonts w:hint="eastAsia" w:ascii="新宋体" w:hAnsi="新宋体" w:eastAsia="新宋体"/>
                <w:b/>
                <w:szCs w:val="21"/>
              </w:rPr>
              <w:t>4</w:t>
            </w:r>
          </w:p>
        </w:tc>
        <w:tc>
          <w:tcPr>
            <w:tcW w:w="3555" w:type="dxa"/>
            <w:gridSpan w:val="5"/>
            <w:vAlign w:val="center"/>
          </w:tcPr>
          <w:p>
            <w:pPr>
              <w:jc w:val="center"/>
              <w:rPr>
                <w:rFonts w:ascii="新宋体" w:hAnsi="新宋体" w:eastAsia="新宋体"/>
                <w:b/>
                <w:szCs w:val="21"/>
              </w:rPr>
            </w:pPr>
            <w:r>
              <w:rPr>
                <w:rFonts w:hint="eastAsia" w:ascii="新宋体" w:hAnsi="新宋体" w:eastAsia="新宋体"/>
                <w:b/>
                <w:szCs w:val="21"/>
              </w:rPr>
              <w:t>诚信情况</w:t>
            </w:r>
          </w:p>
        </w:tc>
        <w:tc>
          <w:tcPr>
            <w:tcW w:w="4593" w:type="dxa"/>
            <w:vAlign w:val="center"/>
          </w:tcPr>
          <w:p>
            <w:pPr>
              <w:spacing w:before="0"/>
              <w:jc w:val="center"/>
              <w:rPr>
                <w:rFonts w:asciiTheme="minorEastAsia" w:hAnsiTheme="minorEastAsia" w:eastAsiaTheme="minorEastAsia"/>
                <w:b/>
                <w:szCs w:val="21"/>
              </w:rPr>
            </w:pPr>
            <w:r>
              <w:rPr>
                <w:rFonts w:asciiTheme="minorEastAsia" w:hAnsiTheme="minorEastAsia" w:eastAsiaTheme="minorEastAsia"/>
                <w:b/>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vAlign w:val="center"/>
          </w:tcPr>
          <w:p>
            <w:pPr>
              <w:rPr>
                <w:rFonts w:ascii="新宋体" w:hAnsi="新宋体" w:eastAsia="新宋体"/>
                <w:sz w:val="16"/>
                <w:szCs w:val="16"/>
              </w:rPr>
            </w:pPr>
          </w:p>
        </w:tc>
        <w:tc>
          <w:tcPr>
            <w:tcW w:w="898" w:type="dxa"/>
            <w:gridSpan w:val="2"/>
            <w:vAlign w:val="center"/>
          </w:tcPr>
          <w:p>
            <w:pPr>
              <w:spacing w:line="276" w:lineRule="auto"/>
              <w:jc w:val="center"/>
              <w:rPr>
                <w:rFonts w:hint="eastAsia" w:ascii="新宋体" w:hAnsi="新宋体" w:eastAsia="新宋体"/>
                <w:sz w:val="20"/>
                <w:szCs w:val="20"/>
              </w:rPr>
            </w:pPr>
            <w:r>
              <w:rPr>
                <w:rFonts w:hint="eastAsia" w:ascii="新宋体" w:hAnsi="新宋体" w:eastAsia="新宋体"/>
                <w:sz w:val="20"/>
                <w:szCs w:val="20"/>
              </w:rPr>
              <w:t>序号</w:t>
            </w:r>
          </w:p>
        </w:tc>
        <w:tc>
          <w:tcPr>
            <w:tcW w:w="1370" w:type="dxa"/>
            <w:vAlign w:val="center"/>
          </w:tcPr>
          <w:p>
            <w:pPr>
              <w:spacing w:line="276" w:lineRule="auto"/>
              <w:jc w:val="center"/>
              <w:rPr>
                <w:rFonts w:hint="eastAsia" w:ascii="新宋体" w:hAnsi="新宋体" w:eastAsia="新宋体"/>
                <w:sz w:val="20"/>
                <w:szCs w:val="20"/>
              </w:rPr>
            </w:pPr>
            <w:r>
              <w:rPr>
                <w:rFonts w:hint="eastAsia" w:ascii="新宋体" w:hAnsi="新宋体" w:eastAsia="新宋体"/>
                <w:sz w:val="20"/>
                <w:szCs w:val="20"/>
              </w:rPr>
              <w:t>评分因素</w:t>
            </w:r>
          </w:p>
        </w:tc>
        <w:tc>
          <w:tcPr>
            <w:tcW w:w="567" w:type="dxa"/>
            <w:vAlign w:val="center"/>
          </w:tcPr>
          <w:p>
            <w:pPr>
              <w:spacing w:line="276" w:lineRule="auto"/>
              <w:jc w:val="center"/>
              <w:rPr>
                <w:rFonts w:hint="eastAsia" w:ascii="新宋体" w:hAnsi="新宋体" w:eastAsia="新宋体"/>
                <w:sz w:val="20"/>
                <w:szCs w:val="20"/>
              </w:rPr>
            </w:pPr>
            <w:r>
              <w:rPr>
                <w:rFonts w:hint="eastAsia" w:ascii="新宋体" w:hAnsi="新宋体" w:eastAsia="新宋体"/>
                <w:sz w:val="20"/>
                <w:szCs w:val="20"/>
              </w:rPr>
              <w:t>权重</w:t>
            </w:r>
          </w:p>
        </w:tc>
        <w:tc>
          <w:tcPr>
            <w:tcW w:w="720" w:type="dxa"/>
            <w:vAlign w:val="center"/>
          </w:tcPr>
          <w:p>
            <w:pPr>
              <w:spacing w:line="276" w:lineRule="auto"/>
              <w:jc w:val="center"/>
              <w:rPr>
                <w:rFonts w:hint="eastAsia" w:ascii="新宋体" w:hAnsi="新宋体" w:eastAsia="新宋体"/>
                <w:sz w:val="20"/>
                <w:szCs w:val="20"/>
              </w:rPr>
            </w:pPr>
            <w:r>
              <w:rPr>
                <w:rFonts w:hint="eastAsia" w:ascii="新宋体" w:hAnsi="新宋体" w:eastAsia="新宋体"/>
                <w:sz w:val="20"/>
                <w:szCs w:val="20"/>
              </w:rPr>
              <w:t>评分方式</w:t>
            </w:r>
          </w:p>
        </w:tc>
        <w:tc>
          <w:tcPr>
            <w:tcW w:w="4593" w:type="dxa"/>
            <w:vAlign w:val="center"/>
          </w:tcPr>
          <w:p>
            <w:pPr>
              <w:spacing w:before="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vAlign w:val="center"/>
          </w:tcPr>
          <w:p>
            <w:pPr>
              <w:rPr>
                <w:rFonts w:ascii="新宋体" w:hAnsi="新宋体" w:eastAsia="新宋体"/>
                <w:sz w:val="16"/>
                <w:szCs w:val="16"/>
              </w:rPr>
            </w:pPr>
          </w:p>
        </w:tc>
        <w:tc>
          <w:tcPr>
            <w:tcW w:w="898" w:type="dxa"/>
            <w:gridSpan w:val="2"/>
            <w:vAlign w:val="center"/>
          </w:tcPr>
          <w:p>
            <w:pPr>
              <w:spacing w:line="276" w:lineRule="auto"/>
              <w:jc w:val="center"/>
              <w:rPr>
                <w:rFonts w:hint="eastAsia" w:ascii="新宋体" w:hAnsi="新宋体" w:eastAsia="新宋体"/>
                <w:sz w:val="20"/>
                <w:szCs w:val="20"/>
              </w:rPr>
            </w:pPr>
            <w:r>
              <w:rPr>
                <w:rFonts w:hint="eastAsia" w:ascii="新宋体" w:hAnsi="新宋体" w:eastAsia="新宋体"/>
                <w:sz w:val="20"/>
                <w:szCs w:val="20"/>
              </w:rPr>
              <w:t>1</w:t>
            </w:r>
          </w:p>
        </w:tc>
        <w:tc>
          <w:tcPr>
            <w:tcW w:w="1370" w:type="dxa"/>
            <w:vAlign w:val="center"/>
          </w:tcPr>
          <w:p>
            <w:pPr>
              <w:spacing w:line="276" w:lineRule="auto"/>
              <w:jc w:val="center"/>
              <w:rPr>
                <w:rFonts w:hint="eastAsia" w:ascii="新宋体" w:hAnsi="新宋体" w:eastAsia="新宋体"/>
                <w:sz w:val="20"/>
                <w:szCs w:val="20"/>
              </w:rPr>
            </w:pPr>
            <w:r>
              <w:rPr>
                <w:rFonts w:hint="eastAsia" w:ascii="新宋体" w:hAnsi="新宋体" w:eastAsia="新宋体"/>
                <w:sz w:val="20"/>
                <w:szCs w:val="20"/>
              </w:rPr>
              <w:t>诚信</w:t>
            </w:r>
            <w:bookmarkStart w:id="7" w:name="_GoBack"/>
            <w:bookmarkEnd w:id="7"/>
          </w:p>
        </w:tc>
        <w:tc>
          <w:tcPr>
            <w:tcW w:w="567" w:type="dxa"/>
            <w:vAlign w:val="center"/>
          </w:tcPr>
          <w:p>
            <w:pPr>
              <w:spacing w:line="276" w:lineRule="auto"/>
              <w:jc w:val="center"/>
              <w:rPr>
                <w:rFonts w:hint="eastAsia" w:ascii="新宋体" w:hAnsi="新宋体" w:eastAsia="新宋体"/>
                <w:sz w:val="20"/>
                <w:szCs w:val="20"/>
              </w:rPr>
            </w:pPr>
            <w:r>
              <w:rPr>
                <w:rFonts w:hint="eastAsia" w:ascii="新宋体" w:hAnsi="新宋体" w:eastAsia="新宋体"/>
                <w:sz w:val="20"/>
                <w:szCs w:val="20"/>
              </w:rPr>
              <w:t>5</w:t>
            </w:r>
          </w:p>
        </w:tc>
        <w:tc>
          <w:tcPr>
            <w:tcW w:w="720" w:type="dxa"/>
            <w:vAlign w:val="center"/>
          </w:tcPr>
          <w:p>
            <w:pPr>
              <w:spacing w:line="276" w:lineRule="auto"/>
              <w:jc w:val="center"/>
              <w:rPr>
                <w:rFonts w:hint="eastAsia" w:ascii="新宋体" w:hAnsi="新宋体" w:eastAsia="新宋体"/>
                <w:sz w:val="20"/>
                <w:szCs w:val="20"/>
              </w:rPr>
            </w:pPr>
            <w:r>
              <w:rPr>
                <w:rFonts w:hint="eastAsia" w:ascii="新宋体" w:hAnsi="新宋体" w:eastAsia="新宋体"/>
                <w:sz w:val="20"/>
                <w:szCs w:val="20"/>
              </w:rPr>
              <w:t>专家评分</w:t>
            </w:r>
          </w:p>
        </w:tc>
        <w:tc>
          <w:tcPr>
            <w:tcW w:w="4593" w:type="dxa"/>
          </w:tcPr>
          <w:p>
            <w:pPr>
              <w:spacing w:before="0"/>
              <w:rPr>
                <w:rFonts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投标人在参与政府采购活动中存在诚信相关问题且在主管部门相关处理措施实施期限内的，本项不得分，否则得满分。投标人自行在</w:t>
            </w:r>
            <w:r>
              <w:rPr>
                <w:rFonts w:hint="eastAsia" w:cs="宋体" w:asciiTheme="minorEastAsia" w:hAnsiTheme="minorEastAsia" w:eastAsiaTheme="minorEastAsia"/>
                <w:color w:val="FF0000"/>
                <w:sz w:val="18"/>
                <w:szCs w:val="18"/>
                <w:lang w:eastAsia="zh-CN"/>
              </w:rPr>
              <w:t>“</w:t>
            </w:r>
            <w:r>
              <w:rPr>
                <w:rFonts w:hint="eastAsia" w:cs="宋体" w:asciiTheme="minorEastAsia" w:hAnsiTheme="minorEastAsia" w:eastAsiaTheme="minorEastAsia"/>
                <w:color w:val="FF0000"/>
                <w:sz w:val="18"/>
                <w:szCs w:val="18"/>
              </w:rPr>
              <w:t>信用中国</w:t>
            </w:r>
            <w:r>
              <w:rPr>
                <w:rFonts w:hint="eastAsia" w:cs="宋体" w:asciiTheme="minorEastAsia" w:hAnsiTheme="minorEastAsia" w:eastAsiaTheme="minorEastAsia"/>
                <w:color w:val="FF0000"/>
                <w:sz w:val="18"/>
                <w:szCs w:val="18"/>
                <w:lang w:eastAsia="zh-CN"/>
              </w:rPr>
              <w:t>”</w:t>
            </w:r>
            <w:r>
              <w:rPr>
                <w:rFonts w:hint="eastAsia" w:cs="宋体" w:asciiTheme="minorEastAsia" w:hAnsiTheme="minorEastAsia" w:eastAsiaTheme="minorEastAsia"/>
                <w:color w:val="FF0000"/>
                <w:sz w:val="18"/>
                <w:szCs w:val="18"/>
              </w:rPr>
              <w:t>（</w:t>
            </w:r>
            <w:r>
              <w:rPr>
                <w:rFonts w:cs="宋体" w:asciiTheme="minorEastAsia" w:hAnsiTheme="minorEastAsia" w:eastAsiaTheme="minorEastAsia"/>
                <w:color w:val="FF0000"/>
                <w:sz w:val="18"/>
                <w:szCs w:val="18"/>
              </w:rPr>
              <w:t>https://www.creditchina.gov.cn/</w:t>
            </w:r>
            <w:r>
              <w:rPr>
                <w:rFonts w:hint="eastAsia" w:cs="宋体" w:asciiTheme="minorEastAsia" w:hAnsiTheme="minorEastAsia" w:eastAsiaTheme="minorEastAsia"/>
                <w:color w:val="FF0000"/>
                <w:sz w:val="18"/>
                <w:szCs w:val="18"/>
              </w:rPr>
              <w:t>）</w:t>
            </w:r>
            <w:r>
              <w:rPr>
                <w:rFonts w:hint="eastAsia" w:cs="宋体" w:asciiTheme="minorEastAsia" w:hAnsiTheme="minorEastAsia" w:eastAsiaTheme="minorEastAsia"/>
                <w:color w:val="FF0000"/>
                <w:sz w:val="18"/>
                <w:szCs w:val="18"/>
                <w:lang w:eastAsia="zh-CN"/>
              </w:rPr>
              <w:t>、</w:t>
            </w:r>
            <w:r>
              <w:rPr>
                <w:rFonts w:hint="eastAsia" w:cs="宋体" w:asciiTheme="minorEastAsia" w:hAnsiTheme="minorEastAsia" w:eastAsiaTheme="minorEastAsia"/>
                <w:color w:val="FF0000"/>
                <w:sz w:val="18"/>
                <w:szCs w:val="18"/>
              </w:rPr>
              <w:t>“中国政府采购网”、“深圳信用网”以及“深圳市政府采购监管网”查询诚信情况作为证明材料，由工作人员核实相关信息。</w:t>
            </w:r>
          </w:p>
        </w:tc>
      </w:tr>
    </w:tbl>
    <w:p>
      <w:pPr>
        <w:rPr>
          <w:rFonts w:asciiTheme="majorEastAsia" w:hAnsiTheme="majorEastAsia" w:eastAsiaTheme="majorEastAsia"/>
          <w:b/>
          <w:szCs w:val="21"/>
        </w:rPr>
      </w:pPr>
    </w:p>
    <w:p>
      <w:pPr>
        <w:rPr>
          <w:rFonts w:asciiTheme="majorEastAsia" w:hAnsiTheme="majorEastAsia" w:eastAsiaTheme="majorEastAsia"/>
          <w:b/>
          <w:szCs w:val="21"/>
        </w:rPr>
      </w:pPr>
    </w:p>
    <w:p>
      <w:pPr>
        <w:pStyle w:val="2"/>
      </w:pPr>
    </w:p>
    <w:p>
      <w:pPr>
        <w:pStyle w:val="2"/>
      </w:pPr>
    </w:p>
    <w:p>
      <w:pPr>
        <w:pStyle w:val="2"/>
      </w:pPr>
    </w:p>
    <w:p>
      <w:pPr>
        <w:pStyle w:val="2"/>
        <w:rPr>
          <w:rFonts w:hint="eastAsia"/>
        </w:rPr>
      </w:pPr>
    </w:p>
    <w:p>
      <w:pPr>
        <w:pStyle w:val="2"/>
        <w:rPr>
          <w:rFonts w:hint="eastAsia"/>
        </w:rPr>
      </w:pPr>
    </w:p>
    <w:p>
      <w:pPr>
        <w:pStyle w:val="2"/>
        <w:rPr>
          <w:rFonts w:hint="eastAsia"/>
        </w:rPr>
      </w:pPr>
    </w:p>
    <w:p>
      <w:pPr>
        <w:pStyle w:val="2"/>
        <w:rPr>
          <w:rFonts w:hint="eastAsia"/>
        </w:rPr>
      </w:pPr>
    </w:p>
    <w:p>
      <w:pPr>
        <w:rPr>
          <w:rFonts w:hint="eastAsia" w:asciiTheme="majorEastAsia" w:hAnsiTheme="majorEastAsia" w:eastAsiaTheme="majorEastAsia"/>
          <w:b/>
          <w:szCs w:val="21"/>
        </w:rPr>
      </w:pPr>
      <w:r>
        <w:rPr>
          <w:rFonts w:hint="eastAsia" w:asciiTheme="majorEastAsia" w:hAnsiTheme="majorEastAsia" w:eastAsiaTheme="majorEastAsia"/>
          <w:b/>
          <w:szCs w:val="21"/>
        </w:rPr>
        <w:br w:type="page"/>
      </w:r>
    </w:p>
    <w:p>
      <w:pPr>
        <w:rPr>
          <w:rFonts w:asciiTheme="majorEastAsia" w:hAnsiTheme="majorEastAsia" w:eastAsiaTheme="majorEastAsia"/>
          <w:b/>
          <w:szCs w:val="21"/>
        </w:rPr>
      </w:pPr>
      <w:r>
        <w:rPr>
          <w:rFonts w:hint="eastAsia" w:asciiTheme="majorEastAsia" w:hAnsiTheme="majorEastAsia" w:eastAsiaTheme="majorEastAsia"/>
          <w:b/>
          <w:szCs w:val="21"/>
        </w:rPr>
        <w:t>第五部分：</w:t>
      </w:r>
      <w:r>
        <w:rPr>
          <w:rFonts w:hint="eastAsia" w:asciiTheme="majorEastAsia" w:hAnsiTheme="majorEastAsia" w:eastAsiaTheme="majorEastAsia"/>
          <w:b/>
          <w:kern w:val="44"/>
          <w:szCs w:val="21"/>
        </w:rPr>
        <w:t>货物清单</w:t>
      </w:r>
    </w:p>
    <w:p>
      <w:pPr>
        <w:pStyle w:val="6"/>
        <w:jc w:val="left"/>
        <w:rPr>
          <w:rFonts w:ascii="宋体" w:hAnsi="宋体"/>
          <w:b w:val="0"/>
          <w:sz w:val="20"/>
          <w:szCs w:val="20"/>
        </w:rPr>
      </w:pPr>
      <w:r>
        <w:rPr>
          <w:rFonts w:hint="eastAsia" w:ascii="宋体" w:hAnsi="宋体"/>
          <w:sz w:val="20"/>
          <w:szCs w:val="20"/>
        </w:rPr>
        <w:t>（一）货物总清单</w:t>
      </w:r>
    </w:p>
    <w:tbl>
      <w:tblPr>
        <w:tblStyle w:val="24"/>
        <w:tblpPr w:leftFromText="180" w:rightFromText="180" w:vertAnchor="text" w:horzAnchor="margin" w:tblpY="173"/>
        <w:tblW w:w="7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05"/>
        <w:gridCol w:w="1276"/>
        <w:gridCol w:w="709"/>
        <w:gridCol w:w="709"/>
        <w:gridCol w:w="1134"/>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71" w:type="dxa"/>
            <w:vAlign w:val="center"/>
          </w:tcPr>
          <w:p>
            <w:pPr>
              <w:spacing w:line="276" w:lineRule="auto"/>
              <w:jc w:val="center"/>
              <w:rPr>
                <w:rFonts w:ascii="新宋体" w:hAnsi="新宋体" w:eastAsia="新宋体"/>
                <w:sz w:val="16"/>
                <w:szCs w:val="18"/>
              </w:rPr>
            </w:pPr>
            <w:r>
              <w:rPr>
                <w:rFonts w:hint="eastAsia" w:ascii="新宋体" w:hAnsi="新宋体" w:eastAsia="新宋体"/>
                <w:sz w:val="16"/>
                <w:szCs w:val="18"/>
              </w:rPr>
              <w:t>序号</w:t>
            </w:r>
          </w:p>
        </w:tc>
        <w:tc>
          <w:tcPr>
            <w:tcW w:w="1605" w:type="dxa"/>
            <w:vAlign w:val="center"/>
          </w:tcPr>
          <w:p>
            <w:pPr>
              <w:spacing w:line="276" w:lineRule="auto"/>
              <w:jc w:val="center"/>
              <w:rPr>
                <w:rFonts w:ascii="新宋体" w:hAnsi="新宋体" w:eastAsia="新宋体"/>
                <w:sz w:val="16"/>
                <w:szCs w:val="18"/>
              </w:rPr>
            </w:pPr>
            <w:r>
              <w:rPr>
                <w:rFonts w:hint="eastAsia" w:ascii="新宋体" w:hAnsi="新宋体" w:eastAsia="新宋体"/>
                <w:sz w:val="16"/>
                <w:szCs w:val="18"/>
              </w:rPr>
              <w:t>采购计划编号</w:t>
            </w:r>
          </w:p>
        </w:tc>
        <w:tc>
          <w:tcPr>
            <w:tcW w:w="1276" w:type="dxa"/>
            <w:vAlign w:val="center"/>
          </w:tcPr>
          <w:p>
            <w:pPr>
              <w:spacing w:line="276" w:lineRule="auto"/>
              <w:jc w:val="center"/>
              <w:rPr>
                <w:rFonts w:ascii="新宋体" w:hAnsi="新宋体" w:eastAsia="新宋体"/>
                <w:sz w:val="16"/>
                <w:szCs w:val="18"/>
              </w:rPr>
            </w:pPr>
            <w:r>
              <w:rPr>
                <w:rFonts w:hint="eastAsia" w:ascii="新宋体" w:hAnsi="新宋体" w:eastAsia="新宋体"/>
                <w:sz w:val="16"/>
                <w:szCs w:val="18"/>
              </w:rPr>
              <w:t>货物名称</w:t>
            </w:r>
          </w:p>
        </w:tc>
        <w:tc>
          <w:tcPr>
            <w:tcW w:w="709" w:type="dxa"/>
            <w:vAlign w:val="center"/>
          </w:tcPr>
          <w:p>
            <w:pPr>
              <w:spacing w:line="276" w:lineRule="auto"/>
              <w:jc w:val="center"/>
              <w:rPr>
                <w:rFonts w:ascii="新宋体" w:hAnsi="新宋体" w:eastAsia="新宋体"/>
                <w:sz w:val="16"/>
                <w:szCs w:val="18"/>
              </w:rPr>
            </w:pPr>
            <w:r>
              <w:rPr>
                <w:rFonts w:hint="eastAsia" w:ascii="新宋体" w:hAnsi="新宋体" w:eastAsia="新宋体"/>
                <w:sz w:val="16"/>
                <w:szCs w:val="18"/>
              </w:rPr>
              <w:t>数量</w:t>
            </w:r>
          </w:p>
        </w:tc>
        <w:tc>
          <w:tcPr>
            <w:tcW w:w="709" w:type="dxa"/>
            <w:vAlign w:val="center"/>
          </w:tcPr>
          <w:p>
            <w:pPr>
              <w:spacing w:line="276" w:lineRule="auto"/>
              <w:jc w:val="center"/>
              <w:rPr>
                <w:rFonts w:ascii="新宋体" w:hAnsi="新宋体" w:eastAsia="新宋体"/>
                <w:sz w:val="16"/>
                <w:szCs w:val="18"/>
              </w:rPr>
            </w:pPr>
            <w:r>
              <w:rPr>
                <w:rFonts w:hint="eastAsia" w:ascii="新宋体" w:hAnsi="新宋体" w:eastAsia="新宋体"/>
                <w:sz w:val="16"/>
                <w:szCs w:val="18"/>
              </w:rPr>
              <w:t>单位</w:t>
            </w:r>
          </w:p>
        </w:tc>
        <w:tc>
          <w:tcPr>
            <w:tcW w:w="1134" w:type="dxa"/>
            <w:vAlign w:val="center"/>
          </w:tcPr>
          <w:p>
            <w:pPr>
              <w:spacing w:line="276" w:lineRule="auto"/>
              <w:jc w:val="center"/>
              <w:rPr>
                <w:rFonts w:ascii="新宋体" w:hAnsi="新宋体" w:eastAsia="新宋体"/>
                <w:b/>
                <w:sz w:val="16"/>
                <w:szCs w:val="18"/>
              </w:rPr>
            </w:pPr>
            <w:r>
              <w:rPr>
                <w:rFonts w:hint="eastAsia" w:ascii="新宋体" w:hAnsi="新宋体" w:eastAsia="新宋体"/>
                <w:b/>
                <w:sz w:val="16"/>
                <w:szCs w:val="18"/>
              </w:rPr>
              <w:t>备注</w:t>
            </w:r>
          </w:p>
        </w:tc>
        <w:tc>
          <w:tcPr>
            <w:tcW w:w="1417" w:type="dxa"/>
            <w:vAlign w:val="center"/>
          </w:tcPr>
          <w:p>
            <w:pPr>
              <w:spacing w:line="276" w:lineRule="auto"/>
              <w:jc w:val="center"/>
              <w:rPr>
                <w:rFonts w:ascii="新宋体" w:hAnsi="新宋体" w:eastAsia="新宋体"/>
                <w:b/>
                <w:sz w:val="16"/>
                <w:szCs w:val="18"/>
              </w:rPr>
            </w:pPr>
            <w:r>
              <w:rPr>
                <w:rFonts w:hint="eastAsia" w:ascii="新宋体" w:hAnsi="新宋体" w:eastAsia="新宋体"/>
                <w:b/>
                <w:sz w:val="16"/>
                <w:szCs w:val="18"/>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71" w:type="dxa"/>
            <w:vAlign w:val="center"/>
          </w:tcPr>
          <w:p>
            <w:pPr>
              <w:spacing w:line="276" w:lineRule="auto"/>
              <w:jc w:val="center"/>
              <w:rPr>
                <w:rFonts w:ascii="新宋体" w:hAnsi="新宋体" w:eastAsia="新宋体"/>
                <w:sz w:val="16"/>
                <w:szCs w:val="18"/>
              </w:rPr>
            </w:pPr>
            <w:r>
              <w:rPr>
                <w:rFonts w:hint="eastAsia" w:ascii="新宋体" w:hAnsi="新宋体" w:eastAsia="新宋体"/>
                <w:sz w:val="16"/>
                <w:szCs w:val="18"/>
              </w:rPr>
              <w:t>1</w:t>
            </w:r>
          </w:p>
        </w:tc>
        <w:tc>
          <w:tcPr>
            <w:tcW w:w="1605" w:type="dxa"/>
            <w:vAlign w:val="center"/>
          </w:tcPr>
          <w:p>
            <w:pPr>
              <w:spacing w:line="276" w:lineRule="auto"/>
              <w:jc w:val="center"/>
              <w:rPr>
                <w:rFonts w:ascii="新宋体" w:hAnsi="新宋体" w:eastAsia="新宋体"/>
                <w:sz w:val="16"/>
                <w:szCs w:val="18"/>
              </w:rPr>
            </w:pPr>
          </w:p>
        </w:tc>
        <w:tc>
          <w:tcPr>
            <w:tcW w:w="1276" w:type="dxa"/>
            <w:vAlign w:val="center"/>
          </w:tcPr>
          <w:p>
            <w:pPr>
              <w:spacing w:line="276" w:lineRule="auto"/>
              <w:rPr>
                <w:rFonts w:ascii="新宋体" w:hAnsi="新宋体" w:eastAsia="新宋体"/>
                <w:sz w:val="16"/>
                <w:szCs w:val="18"/>
              </w:rPr>
            </w:pPr>
            <w:r>
              <w:rPr>
                <w:rFonts w:hint="eastAsia" w:ascii="新宋体" w:hAnsi="新宋体" w:eastAsia="新宋体"/>
                <w:sz w:val="16"/>
                <w:szCs w:val="16"/>
              </w:rPr>
              <w:t>深圳实验学校崇文高中团委活动室文化装配采购项目</w:t>
            </w:r>
          </w:p>
        </w:tc>
        <w:tc>
          <w:tcPr>
            <w:tcW w:w="709" w:type="dxa"/>
            <w:vAlign w:val="center"/>
          </w:tcPr>
          <w:p>
            <w:pPr>
              <w:spacing w:line="276" w:lineRule="auto"/>
              <w:jc w:val="center"/>
              <w:rPr>
                <w:rFonts w:ascii="新宋体" w:hAnsi="新宋体" w:eastAsia="新宋体"/>
                <w:sz w:val="16"/>
                <w:szCs w:val="18"/>
              </w:rPr>
            </w:pPr>
            <w:r>
              <w:rPr>
                <w:rFonts w:hint="eastAsia" w:ascii="新宋体" w:hAnsi="新宋体" w:eastAsia="新宋体"/>
                <w:sz w:val="16"/>
                <w:szCs w:val="18"/>
              </w:rPr>
              <w:t>1</w:t>
            </w:r>
          </w:p>
        </w:tc>
        <w:tc>
          <w:tcPr>
            <w:tcW w:w="709" w:type="dxa"/>
            <w:vAlign w:val="center"/>
          </w:tcPr>
          <w:p>
            <w:pPr>
              <w:spacing w:line="276" w:lineRule="auto"/>
              <w:jc w:val="center"/>
              <w:rPr>
                <w:rFonts w:ascii="新宋体" w:hAnsi="新宋体" w:eastAsia="新宋体"/>
                <w:sz w:val="16"/>
                <w:szCs w:val="18"/>
              </w:rPr>
            </w:pPr>
            <w:r>
              <w:rPr>
                <w:rFonts w:ascii="新宋体" w:hAnsi="新宋体" w:eastAsia="新宋体"/>
                <w:sz w:val="16"/>
                <w:szCs w:val="18"/>
              </w:rPr>
              <w:t>批</w:t>
            </w:r>
          </w:p>
        </w:tc>
        <w:tc>
          <w:tcPr>
            <w:tcW w:w="1134" w:type="dxa"/>
            <w:vAlign w:val="center"/>
          </w:tcPr>
          <w:p>
            <w:pPr>
              <w:spacing w:line="276" w:lineRule="auto"/>
              <w:jc w:val="center"/>
              <w:rPr>
                <w:rFonts w:ascii="新宋体" w:hAnsi="新宋体" w:eastAsia="新宋体"/>
                <w:b/>
                <w:sz w:val="16"/>
                <w:szCs w:val="18"/>
              </w:rPr>
            </w:pPr>
            <w:r>
              <w:rPr>
                <w:rFonts w:hint="eastAsia" w:ascii="新宋体" w:hAnsi="新宋体" w:eastAsia="新宋体"/>
                <w:b/>
                <w:sz w:val="16"/>
                <w:szCs w:val="18"/>
              </w:rPr>
              <w:t>不接受进口</w:t>
            </w:r>
          </w:p>
        </w:tc>
        <w:tc>
          <w:tcPr>
            <w:tcW w:w="1417" w:type="dxa"/>
            <w:vAlign w:val="center"/>
          </w:tcPr>
          <w:p>
            <w:pPr>
              <w:spacing w:line="276" w:lineRule="auto"/>
              <w:jc w:val="center"/>
              <w:rPr>
                <w:rFonts w:ascii="新宋体" w:hAnsi="新宋体" w:eastAsia="新宋体"/>
                <w:sz w:val="16"/>
                <w:szCs w:val="18"/>
              </w:rPr>
            </w:pPr>
          </w:p>
        </w:tc>
      </w:tr>
    </w:tbl>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r>
        <w:rPr>
          <w:rFonts w:hint="eastAsia" w:ascii="宋体" w:hAnsi="宋体"/>
          <w:b/>
          <w:szCs w:val="21"/>
        </w:rPr>
        <w:t>（二）货物清单明细</w:t>
      </w:r>
    </w:p>
    <w:tbl>
      <w:tblPr>
        <w:tblStyle w:val="24"/>
        <w:tblW w:w="7540" w:type="dxa"/>
        <w:tblInd w:w="89" w:type="dxa"/>
        <w:tblLayout w:type="autofit"/>
        <w:tblCellMar>
          <w:top w:w="0" w:type="dxa"/>
          <w:left w:w="108" w:type="dxa"/>
          <w:bottom w:w="0" w:type="dxa"/>
          <w:right w:w="108" w:type="dxa"/>
        </w:tblCellMar>
      </w:tblPr>
      <w:tblGrid>
        <w:gridCol w:w="540"/>
        <w:gridCol w:w="3100"/>
        <w:gridCol w:w="1140"/>
        <w:gridCol w:w="1340"/>
        <w:gridCol w:w="1420"/>
      </w:tblGrid>
      <w:tr>
        <w:tblPrEx>
          <w:tblCellMar>
            <w:top w:w="0" w:type="dxa"/>
            <w:left w:w="108" w:type="dxa"/>
            <w:bottom w:w="0" w:type="dxa"/>
            <w:right w:w="108" w:type="dxa"/>
          </w:tblCellMar>
        </w:tblPrEx>
        <w:trPr>
          <w:trHeight w:val="54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序号</w:t>
            </w:r>
          </w:p>
        </w:tc>
        <w:tc>
          <w:tcPr>
            <w:tcW w:w="3100" w:type="dxa"/>
            <w:tcBorders>
              <w:top w:val="single" w:color="auto" w:sz="4" w:space="0"/>
              <w:left w:val="nil"/>
              <w:bottom w:val="single" w:color="auto" w:sz="4" w:space="0"/>
              <w:right w:val="single" w:color="auto" w:sz="4" w:space="0"/>
            </w:tcBorders>
            <w:shd w:val="clear" w:color="auto" w:fill="auto"/>
            <w:vAlign w:val="center"/>
          </w:tcPr>
          <w:p>
            <w:pPr>
              <w:widowControl/>
              <w:spacing w:before="0"/>
              <w:jc w:val="center"/>
              <w:rPr>
                <w:rFonts w:ascii="宋体" w:hAnsi="宋体" w:cs="宋体"/>
                <w:kern w:val="0"/>
                <w:sz w:val="22"/>
              </w:rPr>
            </w:pPr>
            <w:r>
              <w:rPr>
                <w:rFonts w:hint="eastAsia" w:ascii="宋体" w:hAnsi="宋体" w:cs="宋体"/>
                <w:kern w:val="0"/>
                <w:sz w:val="22"/>
              </w:rPr>
              <w:t>货物名称</w:t>
            </w:r>
          </w:p>
        </w:tc>
        <w:tc>
          <w:tcPr>
            <w:tcW w:w="1140" w:type="dxa"/>
            <w:tcBorders>
              <w:top w:val="single" w:color="auto" w:sz="4" w:space="0"/>
              <w:left w:val="nil"/>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数量</w:t>
            </w:r>
          </w:p>
        </w:tc>
        <w:tc>
          <w:tcPr>
            <w:tcW w:w="1340" w:type="dxa"/>
            <w:tcBorders>
              <w:top w:val="single" w:color="auto" w:sz="4" w:space="0"/>
              <w:left w:val="nil"/>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单位</w:t>
            </w:r>
          </w:p>
        </w:tc>
        <w:tc>
          <w:tcPr>
            <w:tcW w:w="1420" w:type="dxa"/>
            <w:tcBorders>
              <w:top w:val="single" w:color="auto" w:sz="4" w:space="0"/>
              <w:left w:val="nil"/>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24"/>
                <w:szCs w:val="24"/>
              </w:rPr>
            </w:pPr>
            <w:r>
              <w:rPr>
                <w:rFonts w:hint="eastAsia" w:ascii="宋体" w:hAnsi="宋体" w:cs="宋体"/>
                <w:kern w:val="0"/>
                <w:sz w:val="24"/>
                <w:szCs w:val="24"/>
              </w:rPr>
              <w:t>备注</w:t>
            </w:r>
          </w:p>
        </w:tc>
      </w:tr>
      <w:tr>
        <w:tblPrEx>
          <w:tblCellMar>
            <w:top w:w="0" w:type="dxa"/>
            <w:left w:w="108" w:type="dxa"/>
            <w:bottom w:w="0" w:type="dxa"/>
            <w:right w:w="108" w:type="dxa"/>
          </w:tblCellMar>
        </w:tblPrEx>
        <w:trPr>
          <w:trHeight w:val="402"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1</w:t>
            </w:r>
          </w:p>
        </w:tc>
        <w:tc>
          <w:tcPr>
            <w:tcW w:w="3100" w:type="dxa"/>
            <w:tcBorders>
              <w:top w:val="nil"/>
              <w:left w:val="nil"/>
              <w:bottom w:val="single" w:color="auto" w:sz="4" w:space="0"/>
              <w:right w:val="single" w:color="auto" w:sz="4" w:space="0"/>
            </w:tcBorders>
            <w:shd w:val="clear" w:color="auto" w:fill="auto"/>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艺术天棚(团委活动室)</w:t>
            </w:r>
          </w:p>
        </w:tc>
        <w:tc>
          <w:tcPr>
            <w:tcW w:w="1140" w:type="dxa"/>
            <w:tcBorders>
              <w:top w:val="nil"/>
              <w:left w:val="nil"/>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 xml:space="preserve">67.15 </w:t>
            </w:r>
          </w:p>
        </w:tc>
        <w:tc>
          <w:tcPr>
            <w:tcW w:w="1340" w:type="dxa"/>
            <w:tcBorders>
              <w:top w:val="nil"/>
              <w:left w:val="nil"/>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m2</w:t>
            </w:r>
          </w:p>
        </w:tc>
        <w:tc>
          <w:tcPr>
            <w:tcW w:w="1420" w:type="dxa"/>
            <w:tcBorders>
              <w:top w:val="nil"/>
              <w:left w:val="nil"/>
              <w:bottom w:val="single" w:color="auto" w:sz="4" w:space="0"/>
              <w:right w:val="single" w:color="auto" w:sz="4" w:space="0"/>
            </w:tcBorders>
            <w:shd w:val="clear" w:color="auto" w:fill="auto"/>
            <w:noWrap/>
            <w:vAlign w:val="center"/>
          </w:tcPr>
          <w:p>
            <w:pPr>
              <w:widowControl/>
              <w:spacing w:before="0"/>
              <w:jc w:val="left"/>
              <w:rPr>
                <w:rFonts w:ascii="宋体" w:hAnsi="宋体" w:cs="宋体"/>
                <w:kern w:val="0"/>
                <w:sz w:val="16"/>
                <w:szCs w:val="16"/>
              </w:rPr>
            </w:pPr>
            <w:r>
              <w:rPr>
                <w:rFonts w:hint="eastAsia" w:ascii="宋体" w:hAnsi="宋体" w:cs="宋体"/>
                <w:kern w:val="0"/>
                <w:sz w:val="16"/>
                <w:szCs w:val="16"/>
              </w:rPr>
              <w:t>　</w:t>
            </w:r>
          </w:p>
        </w:tc>
      </w:tr>
      <w:tr>
        <w:tblPrEx>
          <w:tblCellMar>
            <w:top w:w="0" w:type="dxa"/>
            <w:left w:w="108" w:type="dxa"/>
            <w:bottom w:w="0" w:type="dxa"/>
            <w:right w:w="108" w:type="dxa"/>
          </w:tblCellMar>
        </w:tblPrEx>
        <w:trPr>
          <w:trHeight w:val="402"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2</w:t>
            </w:r>
          </w:p>
        </w:tc>
        <w:tc>
          <w:tcPr>
            <w:tcW w:w="3100" w:type="dxa"/>
            <w:tcBorders>
              <w:top w:val="nil"/>
              <w:left w:val="nil"/>
              <w:bottom w:val="single" w:color="auto" w:sz="4" w:space="0"/>
              <w:right w:val="single" w:color="auto" w:sz="4" w:space="0"/>
            </w:tcBorders>
            <w:shd w:val="clear" w:color="auto" w:fill="auto"/>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共青团主题墙</w:t>
            </w:r>
          </w:p>
        </w:tc>
        <w:tc>
          <w:tcPr>
            <w:tcW w:w="1140" w:type="dxa"/>
            <w:tcBorders>
              <w:top w:val="nil"/>
              <w:left w:val="nil"/>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 xml:space="preserve">1.00 </w:t>
            </w:r>
          </w:p>
        </w:tc>
        <w:tc>
          <w:tcPr>
            <w:tcW w:w="1340" w:type="dxa"/>
            <w:tcBorders>
              <w:top w:val="nil"/>
              <w:left w:val="nil"/>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组</w:t>
            </w:r>
          </w:p>
        </w:tc>
        <w:tc>
          <w:tcPr>
            <w:tcW w:w="1420" w:type="dxa"/>
            <w:tcBorders>
              <w:top w:val="nil"/>
              <w:left w:val="nil"/>
              <w:bottom w:val="single" w:color="auto" w:sz="4" w:space="0"/>
              <w:right w:val="single" w:color="auto" w:sz="4" w:space="0"/>
            </w:tcBorders>
            <w:shd w:val="clear" w:color="auto" w:fill="auto"/>
            <w:noWrap/>
            <w:vAlign w:val="center"/>
          </w:tcPr>
          <w:p>
            <w:pPr>
              <w:widowControl/>
              <w:spacing w:before="0"/>
              <w:jc w:val="left"/>
              <w:rPr>
                <w:rFonts w:ascii="宋体" w:hAnsi="宋体" w:cs="宋体"/>
                <w:kern w:val="0"/>
                <w:sz w:val="16"/>
                <w:szCs w:val="16"/>
              </w:rPr>
            </w:pPr>
            <w:r>
              <w:rPr>
                <w:rFonts w:hint="eastAsia" w:ascii="宋体" w:hAnsi="宋体" w:cs="宋体"/>
                <w:kern w:val="0"/>
                <w:sz w:val="16"/>
                <w:szCs w:val="16"/>
              </w:rPr>
              <w:t>　</w:t>
            </w:r>
          </w:p>
        </w:tc>
      </w:tr>
      <w:tr>
        <w:tblPrEx>
          <w:tblCellMar>
            <w:top w:w="0" w:type="dxa"/>
            <w:left w:w="108" w:type="dxa"/>
            <w:bottom w:w="0" w:type="dxa"/>
            <w:right w:w="108" w:type="dxa"/>
          </w:tblCellMar>
        </w:tblPrEx>
        <w:trPr>
          <w:trHeight w:val="402"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3</w:t>
            </w:r>
          </w:p>
        </w:tc>
        <w:tc>
          <w:tcPr>
            <w:tcW w:w="3100" w:type="dxa"/>
            <w:tcBorders>
              <w:top w:val="nil"/>
              <w:left w:val="nil"/>
              <w:bottom w:val="single" w:color="auto" w:sz="4" w:space="0"/>
              <w:right w:val="single" w:color="auto" w:sz="4" w:space="0"/>
            </w:tcBorders>
            <w:shd w:val="clear" w:color="auto" w:fill="auto"/>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旗帜基座</w:t>
            </w:r>
          </w:p>
        </w:tc>
        <w:tc>
          <w:tcPr>
            <w:tcW w:w="1140" w:type="dxa"/>
            <w:tcBorders>
              <w:top w:val="nil"/>
              <w:left w:val="nil"/>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 xml:space="preserve">2.00 </w:t>
            </w:r>
          </w:p>
        </w:tc>
        <w:tc>
          <w:tcPr>
            <w:tcW w:w="1340" w:type="dxa"/>
            <w:tcBorders>
              <w:top w:val="nil"/>
              <w:left w:val="nil"/>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组</w:t>
            </w:r>
          </w:p>
        </w:tc>
        <w:tc>
          <w:tcPr>
            <w:tcW w:w="1420" w:type="dxa"/>
            <w:tcBorders>
              <w:top w:val="nil"/>
              <w:left w:val="nil"/>
              <w:bottom w:val="single" w:color="auto" w:sz="4" w:space="0"/>
              <w:right w:val="single" w:color="auto" w:sz="4" w:space="0"/>
            </w:tcBorders>
            <w:shd w:val="clear" w:color="auto" w:fill="auto"/>
            <w:noWrap/>
            <w:vAlign w:val="center"/>
          </w:tcPr>
          <w:p>
            <w:pPr>
              <w:widowControl/>
              <w:spacing w:before="0"/>
              <w:jc w:val="left"/>
              <w:rPr>
                <w:rFonts w:ascii="宋体" w:hAnsi="宋体" w:cs="宋体"/>
                <w:kern w:val="0"/>
                <w:sz w:val="16"/>
                <w:szCs w:val="16"/>
              </w:rPr>
            </w:pPr>
            <w:r>
              <w:rPr>
                <w:rFonts w:hint="eastAsia" w:ascii="宋体" w:hAnsi="宋体" w:cs="宋体"/>
                <w:kern w:val="0"/>
                <w:sz w:val="16"/>
                <w:szCs w:val="16"/>
              </w:rPr>
              <w:t>　</w:t>
            </w:r>
          </w:p>
        </w:tc>
      </w:tr>
      <w:tr>
        <w:tblPrEx>
          <w:tblCellMar>
            <w:top w:w="0" w:type="dxa"/>
            <w:left w:w="108" w:type="dxa"/>
            <w:bottom w:w="0" w:type="dxa"/>
            <w:right w:w="108" w:type="dxa"/>
          </w:tblCellMar>
        </w:tblPrEx>
        <w:trPr>
          <w:trHeight w:val="402"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4</w:t>
            </w:r>
          </w:p>
        </w:tc>
        <w:tc>
          <w:tcPr>
            <w:tcW w:w="3100" w:type="dxa"/>
            <w:tcBorders>
              <w:top w:val="nil"/>
              <w:left w:val="nil"/>
              <w:bottom w:val="single" w:color="auto" w:sz="4" w:space="0"/>
              <w:right w:val="single" w:color="auto" w:sz="4" w:space="0"/>
            </w:tcBorders>
            <w:shd w:val="clear" w:color="auto" w:fill="auto"/>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团史文化墙</w:t>
            </w:r>
          </w:p>
        </w:tc>
        <w:tc>
          <w:tcPr>
            <w:tcW w:w="1140" w:type="dxa"/>
            <w:tcBorders>
              <w:top w:val="nil"/>
              <w:left w:val="nil"/>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 xml:space="preserve">12.40 </w:t>
            </w:r>
          </w:p>
        </w:tc>
        <w:tc>
          <w:tcPr>
            <w:tcW w:w="1340" w:type="dxa"/>
            <w:tcBorders>
              <w:top w:val="nil"/>
              <w:left w:val="nil"/>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m2</w:t>
            </w:r>
          </w:p>
        </w:tc>
        <w:tc>
          <w:tcPr>
            <w:tcW w:w="1420" w:type="dxa"/>
            <w:tcBorders>
              <w:top w:val="nil"/>
              <w:left w:val="nil"/>
              <w:bottom w:val="single" w:color="auto" w:sz="4" w:space="0"/>
              <w:right w:val="single" w:color="auto" w:sz="4" w:space="0"/>
            </w:tcBorders>
            <w:shd w:val="clear" w:color="auto" w:fill="auto"/>
            <w:noWrap/>
            <w:vAlign w:val="center"/>
          </w:tcPr>
          <w:p>
            <w:pPr>
              <w:widowControl/>
              <w:spacing w:before="0"/>
              <w:jc w:val="left"/>
              <w:rPr>
                <w:rFonts w:ascii="宋体" w:hAnsi="宋体" w:cs="宋体"/>
                <w:kern w:val="0"/>
                <w:sz w:val="16"/>
                <w:szCs w:val="16"/>
              </w:rPr>
            </w:pPr>
            <w:r>
              <w:rPr>
                <w:rFonts w:hint="eastAsia" w:ascii="宋体" w:hAnsi="宋体" w:cs="宋体"/>
                <w:kern w:val="0"/>
                <w:sz w:val="16"/>
                <w:szCs w:val="16"/>
              </w:rPr>
              <w:t>　</w:t>
            </w:r>
          </w:p>
        </w:tc>
      </w:tr>
      <w:tr>
        <w:tblPrEx>
          <w:tblCellMar>
            <w:top w:w="0" w:type="dxa"/>
            <w:left w:w="108" w:type="dxa"/>
            <w:bottom w:w="0" w:type="dxa"/>
            <w:right w:w="108" w:type="dxa"/>
          </w:tblCellMar>
        </w:tblPrEx>
        <w:trPr>
          <w:trHeight w:val="402"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5</w:t>
            </w:r>
          </w:p>
        </w:tc>
        <w:tc>
          <w:tcPr>
            <w:tcW w:w="3100" w:type="dxa"/>
            <w:tcBorders>
              <w:top w:val="nil"/>
              <w:left w:val="nil"/>
              <w:bottom w:val="single" w:color="auto" w:sz="4" w:space="0"/>
              <w:right w:val="single" w:color="auto" w:sz="4" w:space="0"/>
            </w:tcBorders>
            <w:shd w:val="clear" w:color="auto" w:fill="auto"/>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书柜墙</w:t>
            </w:r>
          </w:p>
        </w:tc>
        <w:tc>
          <w:tcPr>
            <w:tcW w:w="1140" w:type="dxa"/>
            <w:tcBorders>
              <w:top w:val="nil"/>
              <w:left w:val="nil"/>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 xml:space="preserve">1.00 </w:t>
            </w:r>
          </w:p>
        </w:tc>
        <w:tc>
          <w:tcPr>
            <w:tcW w:w="1340" w:type="dxa"/>
            <w:tcBorders>
              <w:top w:val="nil"/>
              <w:left w:val="nil"/>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项</w:t>
            </w:r>
          </w:p>
        </w:tc>
        <w:tc>
          <w:tcPr>
            <w:tcW w:w="1420" w:type="dxa"/>
            <w:tcBorders>
              <w:top w:val="nil"/>
              <w:left w:val="nil"/>
              <w:bottom w:val="single" w:color="auto" w:sz="4" w:space="0"/>
              <w:right w:val="single" w:color="auto" w:sz="4" w:space="0"/>
            </w:tcBorders>
            <w:shd w:val="clear" w:color="auto" w:fill="auto"/>
            <w:noWrap/>
            <w:vAlign w:val="center"/>
          </w:tcPr>
          <w:p>
            <w:pPr>
              <w:widowControl/>
              <w:spacing w:before="0"/>
              <w:jc w:val="left"/>
              <w:rPr>
                <w:rFonts w:ascii="宋体" w:hAnsi="宋体" w:cs="宋体"/>
                <w:kern w:val="0"/>
                <w:sz w:val="16"/>
                <w:szCs w:val="16"/>
              </w:rPr>
            </w:pPr>
            <w:r>
              <w:rPr>
                <w:rFonts w:hint="eastAsia" w:ascii="宋体" w:hAnsi="宋体" w:cs="宋体"/>
                <w:kern w:val="0"/>
                <w:sz w:val="16"/>
                <w:szCs w:val="16"/>
              </w:rPr>
              <w:t>　</w:t>
            </w:r>
          </w:p>
        </w:tc>
      </w:tr>
      <w:tr>
        <w:tblPrEx>
          <w:tblCellMar>
            <w:top w:w="0" w:type="dxa"/>
            <w:left w:w="108" w:type="dxa"/>
            <w:bottom w:w="0" w:type="dxa"/>
            <w:right w:w="108" w:type="dxa"/>
          </w:tblCellMar>
        </w:tblPrEx>
        <w:trPr>
          <w:trHeight w:val="402"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6</w:t>
            </w:r>
          </w:p>
        </w:tc>
        <w:tc>
          <w:tcPr>
            <w:tcW w:w="3100" w:type="dxa"/>
            <w:tcBorders>
              <w:top w:val="nil"/>
              <w:left w:val="nil"/>
              <w:bottom w:val="single" w:color="auto" w:sz="4" w:space="0"/>
              <w:right w:val="single" w:color="auto" w:sz="4" w:space="0"/>
            </w:tcBorders>
            <w:shd w:val="clear" w:color="auto" w:fill="auto"/>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组织架构墙</w:t>
            </w:r>
          </w:p>
        </w:tc>
        <w:tc>
          <w:tcPr>
            <w:tcW w:w="1140" w:type="dxa"/>
            <w:tcBorders>
              <w:top w:val="nil"/>
              <w:left w:val="nil"/>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 xml:space="preserve">7.20 </w:t>
            </w:r>
          </w:p>
        </w:tc>
        <w:tc>
          <w:tcPr>
            <w:tcW w:w="1340" w:type="dxa"/>
            <w:tcBorders>
              <w:top w:val="nil"/>
              <w:left w:val="nil"/>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m2</w:t>
            </w:r>
          </w:p>
        </w:tc>
        <w:tc>
          <w:tcPr>
            <w:tcW w:w="1420" w:type="dxa"/>
            <w:tcBorders>
              <w:top w:val="nil"/>
              <w:left w:val="nil"/>
              <w:bottom w:val="single" w:color="auto" w:sz="4" w:space="0"/>
              <w:right w:val="single" w:color="auto" w:sz="4" w:space="0"/>
            </w:tcBorders>
            <w:shd w:val="clear" w:color="auto" w:fill="auto"/>
            <w:noWrap/>
            <w:vAlign w:val="center"/>
          </w:tcPr>
          <w:p>
            <w:pPr>
              <w:widowControl/>
              <w:spacing w:before="0"/>
              <w:jc w:val="left"/>
              <w:rPr>
                <w:rFonts w:ascii="宋体" w:hAnsi="宋体" w:cs="宋体"/>
                <w:kern w:val="0"/>
                <w:sz w:val="16"/>
                <w:szCs w:val="16"/>
              </w:rPr>
            </w:pPr>
            <w:r>
              <w:rPr>
                <w:rFonts w:hint="eastAsia" w:ascii="宋体" w:hAnsi="宋体" w:cs="宋体"/>
                <w:kern w:val="0"/>
                <w:sz w:val="16"/>
                <w:szCs w:val="16"/>
              </w:rPr>
              <w:t>　</w:t>
            </w:r>
          </w:p>
        </w:tc>
      </w:tr>
      <w:tr>
        <w:tblPrEx>
          <w:tblCellMar>
            <w:top w:w="0" w:type="dxa"/>
            <w:left w:w="108" w:type="dxa"/>
            <w:bottom w:w="0" w:type="dxa"/>
            <w:right w:w="108" w:type="dxa"/>
          </w:tblCellMar>
        </w:tblPrEx>
        <w:trPr>
          <w:trHeight w:val="402"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7</w:t>
            </w:r>
          </w:p>
        </w:tc>
        <w:tc>
          <w:tcPr>
            <w:tcW w:w="3100" w:type="dxa"/>
            <w:tcBorders>
              <w:top w:val="nil"/>
              <w:left w:val="nil"/>
              <w:bottom w:val="single" w:color="auto" w:sz="4" w:space="0"/>
              <w:right w:val="single" w:color="auto" w:sz="4" w:space="0"/>
            </w:tcBorders>
            <w:shd w:val="clear" w:color="auto" w:fill="auto"/>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团员风采文化墙</w:t>
            </w:r>
          </w:p>
        </w:tc>
        <w:tc>
          <w:tcPr>
            <w:tcW w:w="1140" w:type="dxa"/>
            <w:tcBorders>
              <w:top w:val="nil"/>
              <w:left w:val="nil"/>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 xml:space="preserve">8.40 </w:t>
            </w:r>
          </w:p>
        </w:tc>
        <w:tc>
          <w:tcPr>
            <w:tcW w:w="1340" w:type="dxa"/>
            <w:tcBorders>
              <w:top w:val="nil"/>
              <w:left w:val="nil"/>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m2</w:t>
            </w:r>
          </w:p>
        </w:tc>
        <w:tc>
          <w:tcPr>
            <w:tcW w:w="1420" w:type="dxa"/>
            <w:tcBorders>
              <w:top w:val="nil"/>
              <w:left w:val="nil"/>
              <w:bottom w:val="single" w:color="auto" w:sz="4" w:space="0"/>
              <w:right w:val="single" w:color="auto" w:sz="4" w:space="0"/>
            </w:tcBorders>
            <w:shd w:val="clear" w:color="auto" w:fill="auto"/>
            <w:noWrap/>
            <w:vAlign w:val="center"/>
          </w:tcPr>
          <w:p>
            <w:pPr>
              <w:widowControl/>
              <w:spacing w:before="0"/>
              <w:jc w:val="left"/>
              <w:rPr>
                <w:rFonts w:ascii="宋体" w:hAnsi="宋体" w:cs="宋体"/>
                <w:color w:val="000000"/>
                <w:kern w:val="0"/>
                <w:sz w:val="16"/>
                <w:szCs w:val="16"/>
              </w:rPr>
            </w:pPr>
            <w:r>
              <w:rPr>
                <w:rFonts w:hint="eastAsia" w:ascii="宋体" w:hAnsi="宋体" w:cs="宋体"/>
                <w:color w:val="000000"/>
                <w:kern w:val="0"/>
                <w:sz w:val="16"/>
                <w:szCs w:val="16"/>
              </w:rPr>
              <w:t>　</w:t>
            </w:r>
          </w:p>
        </w:tc>
      </w:tr>
      <w:tr>
        <w:trPr>
          <w:trHeight w:val="402"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8</w:t>
            </w:r>
          </w:p>
        </w:tc>
        <w:tc>
          <w:tcPr>
            <w:tcW w:w="3100" w:type="dxa"/>
            <w:tcBorders>
              <w:top w:val="nil"/>
              <w:left w:val="nil"/>
              <w:bottom w:val="single" w:color="auto" w:sz="4" w:space="0"/>
              <w:right w:val="single" w:color="auto" w:sz="4" w:space="0"/>
            </w:tcBorders>
            <w:shd w:val="clear" w:color="auto" w:fill="auto"/>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矮柜(团委活动室)</w:t>
            </w:r>
          </w:p>
        </w:tc>
        <w:tc>
          <w:tcPr>
            <w:tcW w:w="1140" w:type="dxa"/>
            <w:tcBorders>
              <w:top w:val="nil"/>
              <w:left w:val="nil"/>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 xml:space="preserve">1.00 </w:t>
            </w:r>
          </w:p>
        </w:tc>
        <w:tc>
          <w:tcPr>
            <w:tcW w:w="1340" w:type="dxa"/>
            <w:tcBorders>
              <w:top w:val="nil"/>
              <w:left w:val="nil"/>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组</w:t>
            </w:r>
          </w:p>
        </w:tc>
        <w:tc>
          <w:tcPr>
            <w:tcW w:w="1420" w:type="dxa"/>
            <w:tcBorders>
              <w:top w:val="nil"/>
              <w:left w:val="nil"/>
              <w:bottom w:val="single" w:color="auto" w:sz="4" w:space="0"/>
              <w:right w:val="single" w:color="auto" w:sz="4" w:space="0"/>
            </w:tcBorders>
            <w:shd w:val="clear" w:color="auto" w:fill="auto"/>
            <w:noWrap/>
            <w:vAlign w:val="center"/>
          </w:tcPr>
          <w:p>
            <w:pPr>
              <w:widowControl/>
              <w:spacing w:before="0"/>
              <w:jc w:val="left"/>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402"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9</w:t>
            </w:r>
          </w:p>
        </w:tc>
        <w:tc>
          <w:tcPr>
            <w:tcW w:w="3100" w:type="dxa"/>
            <w:tcBorders>
              <w:top w:val="nil"/>
              <w:left w:val="nil"/>
              <w:bottom w:val="single" w:color="auto" w:sz="4" w:space="0"/>
              <w:right w:val="single" w:color="auto" w:sz="4" w:space="0"/>
            </w:tcBorders>
            <w:shd w:val="clear" w:color="auto" w:fill="auto"/>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百叶窗</w:t>
            </w:r>
          </w:p>
        </w:tc>
        <w:tc>
          <w:tcPr>
            <w:tcW w:w="1140" w:type="dxa"/>
            <w:tcBorders>
              <w:top w:val="nil"/>
              <w:left w:val="nil"/>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 xml:space="preserve">7.65 </w:t>
            </w:r>
          </w:p>
        </w:tc>
        <w:tc>
          <w:tcPr>
            <w:tcW w:w="1340" w:type="dxa"/>
            <w:tcBorders>
              <w:top w:val="nil"/>
              <w:left w:val="nil"/>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m2</w:t>
            </w:r>
          </w:p>
        </w:tc>
        <w:tc>
          <w:tcPr>
            <w:tcW w:w="1420" w:type="dxa"/>
            <w:tcBorders>
              <w:top w:val="nil"/>
              <w:left w:val="nil"/>
              <w:bottom w:val="single" w:color="auto" w:sz="4" w:space="0"/>
              <w:right w:val="single" w:color="auto" w:sz="4" w:space="0"/>
            </w:tcBorders>
            <w:shd w:val="clear" w:color="auto" w:fill="auto"/>
            <w:noWrap/>
            <w:vAlign w:val="center"/>
          </w:tcPr>
          <w:p>
            <w:pPr>
              <w:widowControl/>
              <w:spacing w:before="0"/>
              <w:jc w:val="left"/>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402"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10</w:t>
            </w:r>
          </w:p>
        </w:tc>
        <w:tc>
          <w:tcPr>
            <w:tcW w:w="3100" w:type="dxa"/>
            <w:tcBorders>
              <w:top w:val="nil"/>
              <w:left w:val="nil"/>
              <w:bottom w:val="single" w:color="auto" w:sz="4" w:space="0"/>
              <w:right w:val="single" w:color="auto" w:sz="4" w:space="0"/>
            </w:tcBorders>
            <w:shd w:val="clear" w:color="auto" w:fill="auto"/>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电气安装(团委活动室)</w:t>
            </w:r>
          </w:p>
        </w:tc>
        <w:tc>
          <w:tcPr>
            <w:tcW w:w="1140" w:type="dxa"/>
            <w:tcBorders>
              <w:top w:val="nil"/>
              <w:left w:val="nil"/>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 xml:space="preserve">67.15 </w:t>
            </w:r>
          </w:p>
        </w:tc>
        <w:tc>
          <w:tcPr>
            <w:tcW w:w="1340" w:type="dxa"/>
            <w:tcBorders>
              <w:top w:val="nil"/>
              <w:left w:val="nil"/>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m2</w:t>
            </w:r>
          </w:p>
        </w:tc>
        <w:tc>
          <w:tcPr>
            <w:tcW w:w="1420" w:type="dxa"/>
            <w:tcBorders>
              <w:top w:val="nil"/>
              <w:left w:val="nil"/>
              <w:bottom w:val="single" w:color="auto" w:sz="4" w:space="0"/>
              <w:right w:val="single" w:color="auto" w:sz="4" w:space="0"/>
            </w:tcBorders>
            <w:shd w:val="clear" w:color="auto" w:fill="auto"/>
            <w:noWrap/>
            <w:vAlign w:val="center"/>
          </w:tcPr>
          <w:p>
            <w:pPr>
              <w:widowControl/>
              <w:spacing w:before="0"/>
              <w:jc w:val="left"/>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402"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11</w:t>
            </w:r>
          </w:p>
        </w:tc>
        <w:tc>
          <w:tcPr>
            <w:tcW w:w="3100" w:type="dxa"/>
            <w:tcBorders>
              <w:top w:val="nil"/>
              <w:left w:val="nil"/>
              <w:bottom w:val="single" w:color="auto" w:sz="4" w:space="0"/>
              <w:right w:val="single" w:color="auto" w:sz="4" w:space="0"/>
            </w:tcBorders>
            <w:shd w:val="clear" w:color="auto" w:fill="auto"/>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艺术天棚(团委办公室)</w:t>
            </w:r>
          </w:p>
        </w:tc>
        <w:tc>
          <w:tcPr>
            <w:tcW w:w="1140" w:type="dxa"/>
            <w:tcBorders>
              <w:top w:val="nil"/>
              <w:left w:val="nil"/>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 xml:space="preserve">40.84 </w:t>
            </w:r>
          </w:p>
        </w:tc>
        <w:tc>
          <w:tcPr>
            <w:tcW w:w="1340" w:type="dxa"/>
            <w:tcBorders>
              <w:top w:val="nil"/>
              <w:left w:val="nil"/>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m2</w:t>
            </w:r>
          </w:p>
        </w:tc>
        <w:tc>
          <w:tcPr>
            <w:tcW w:w="1420" w:type="dxa"/>
            <w:tcBorders>
              <w:top w:val="nil"/>
              <w:left w:val="nil"/>
              <w:bottom w:val="single" w:color="auto" w:sz="4" w:space="0"/>
              <w:right w:val="single" w:color="auto" w:sz="4" w:space="0"/>
            </w:tcBorders>
            <w:shd w:val="clear" w:color="auto" w:fill="auto"/>
            <w:noWrap/>
            <w:vAlign w:val="center"/>
          </w:tcPr>
          <w:p>
            <w:pPr>
              <w:widowControl/>
              <w:spacing w:before="0"/>
              <w:jc w:val="left"/>
              <w:rPr>
                <w:rFonts w:ascii="宋体" w:hAnsi="宋体" w:cs="宋体"/>
                <w:kern w:val="0"/>
                <w:sz w:val="16"/>
                <w:szCs w:val="16"/>
              </w:rPr>
            </w:pPr>
            <w:r>
              <w:rPr>
                <w:rFonts w:hint="eastAsia" w:ascii="宋体" w:hAnsi="宋体" w:cs="宋体"/>
                <w:kern w:val="0"/>
                <w:sz w:val="16"/>
                <w:szCs w:val="16"/>
              </w:rPr>
              <w:t>　</w:t>
            </w:r>
          </w:p>
        </w:tc>
      </w:tr>
      <w:tr>
        <w:tblPrEx>
          <w:tblCellMar>
            <w:top w:w="0" w:type="dxa"/>
            <w:left w:w="108" w:type="dxa"/>
            <w:bottom w:w="0" w:type="dxa"/>
            <w:right w:w="108" w:type="dxa"/>
          </w:tblCellMar>
        </w:tblPrEx>
        <w:trPr>
          <w:trHeight w:val="402"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12</w:t>
            </w:r>
          </w:p>
        </w:tc>
        <w:tc>
          <w:tcPr>
            <w:tcW w:w="3100" w:type="dxa"/>
            <w:tcBorders>
              <w:top w:val="nil"/>
              <w:left w:val="nil"/>
              <w:bottom w:val="single" w:color="auto" w:sz="4" w:space="0"/>
              <w:right w:val="single" w:color="auto" w:sz="4" w:space="0"/>
            </w:tcBorders>
            <w:shd w:val="clear" w:color="auto" w:fill="auto"/>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书柜及包柱面(团委办公室)</w:t>
            </w:r>
          </w:p>
        </w:tc>
        <w:tc>
          <w:tcPr>
            <w:tcW w:w="1140" w:type="dxa"/>
            <w:tcBorders>
              <w:top w:val="nil"/>
              <w:left w:val="nil"/>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 xml:space="preserve">1.00 </w:t>
            </w:r>
          </w:p>
        </w:tc>
        <w:tc>
          <w:tcPr>
            <w:tcW w:w="1340" w:type="dxa"/>
            <w:tcBorders>
              <w:top w:val="nil"/>
              <w:left w:val="nil"/>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项</w:t>
            </w:r>
          </w:p>
        </w:tc>
        <w:tc>
          <w:tcPr>
            <w:tcW w:w="1420" w:type="dxa"/>
            <w:tcBorders>
              <w:top w:val="nil"/>
              <w:left w:val="nil"/>
              <w:bottom w:val="single" w:color="auto" w:sz="4" w:space="0"/>
              <w:right w:val="single" w:color="auto" w:sz="4" w:space="0"/>
            </w:tcBorders>
            <w:shd w:val="clear" w:color="auto" w:fill="auto"/>
            <w:noWrap/>
            <w:vAlign w:val="center"/>
          </w:tcPr>
          <w:p>
            <w:pPr>
              <w:widowControl/>
              <w:spacing w:before="0"/>
              <w:jc w:val="left"/>
              <w:rPr>
                <w:rFonts w:ascii="宋体" w:hAnsi="宋体" w:cs="宋体"/>
                <w:kern w:val="0"/>
                <w:sz w:val="16"/>
                <w:szCs w:val="16"/>
              </w:rPr>
            </w:pPr>
            <w:r>
              <w:rPr>
                <w:rFonts w:hint="eastAsia" w:ascii="宋体" w:hAnsi="宋体" w:cs="宋体"/>
                <w:kern w:val="0"/>
                <w:sz w:val="16"/>
                <w:szCs w:val="16"/>
              </w:rPr>
              <w:t>　</w:t>
            </w:r>
          </w:p>
        </w:tc>
      </w:tr>
      <w:tr>
        <w:tblPrEx>
          <w:tblCellMar>
            <w:top w:w="0" w:type="dxa"/>
            <w:left w:w="108" w:type="dxa"/>
            <w:bottom w:w="0" w:type="dxa"/>
            <w:right w:w="108" w:type="dxa"/>
          </w:tblCellMar>
        </w:tblPrEx>
        <w:trPr>
          <w:trHeight w:val="402"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13</w:t>
            </w:r>
          </w:p>
        </w:tc>
        <w:tc>
          <w:tcPr>
            <w:tcW w:w="3100" w:type="dxa"/>
            <w:tcBorders>
              <w:top w:val="nil"/>
              <w:left w:val="nil"/>
              <w:bottom w:val="single" w:color="auto" w:sz="4" w:space="0"/>
              <w:right w:val="single" w:color="auto" w:sz="4" w:space="0"/>
            </w:tcBorders>
            <w:shd w:val="clear" w:color="auto" w:fill="auto"/>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百叶窗(团委办公室)</w:t>
            </w:r>
          </w:p>
        </w:tc>
        <w:tc>
          <w:tcPr>
            <w:tcW w:w="1140" w:type="dxa"/>
            <w:tcBorders>
              <w:top w:val="nil"/>
              <w:left w:val="nil"/>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 xml:space="preserve">4.50 </w:t>
            </w:r>
          </w:p>
        </w:tc>
        <w:tc>
          <w:tcPr>
            <w:tcW w:w="1340" w:type="dxa"/>
            <w:tcBorders>
              <w:top w:val="nil"/>
              <w:left w:val="nil"/>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m2</w:t>
            </w:r>
          </w:p>
        </w:tc>
        <w:tc>
          <w:tcPr>
            <w:tcW w:w="1420" w:type="dxa"/>
            <w:tcBorders>
              <w:top w:val="nil"/>
              <w:left w:val="nil"/>
              <w:bottom w:val="single" w:color="auto" w:sz="4" w:space="0"/>
              <w:right w:val="single" w:color="auto" w:sz="4" w:space="0"/>
            </w:tcBorders>
            <w:shd w:val="clear" w:color="auto" w:fill="auto"/>
            <w:noWrap/>
            <w:vAlign w:val="center"/>
          </w:tcPr>
          <w:p>
            <w:pPr>
              <w:widowControl/>
              <w:spacing w:before="0"/>
              <w:jc w:val="left"/>
              <w:rPr>
                <w:rFonts w:ascii="宋体" w:hAnsi="宋体" w:cs="宋体"/>
                <w:kern w:val="0"/>
                <w:sz w:val="16"/>
                <w:szCs w:val="16"/>
              </w:rPr>
            </w:pPr>
            <w:r>
              <w:rPr>
                <w:rFonts w:hint="eastAsia" w:ascii="宋体" w:hAnsi="宋体" w:cs="宋体"/>
                <w:kern w:val="0"/>
                <w:sz w:val="16"/>
                <w:szCs w:val="16"/>
              </w:rPr>
              <w:t>　</w:t>
            </w:r>
          </w:p>
        </w:tc>
      </w:tr>
      <w:tr>
        <w:tblPrEx>
          <w:tblCellMar>
            <w:top w:w="0" w:type="dxa"/>
            <w:left w:w="108" w:type="dxa"/>
            <w:bottom w:w="0" w:type="dxa"/>
            <w:right w:w="108" w:type="dxa"/>
          </w:tblCellMar>
        </w:tblPrEx>
        <w:trPr>
          <w:trHeight w:val="402"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14</w:t>
            </w:r>
          </w:p>
        </w:tc>
        <w:tc>
          <w:tcPr>
            <w:tcW w:w="3100" w:type="dxa"/>
            <w:tcBorders>
              <w:top w:val="nil"/>
              <w:left w:val="nil"/>
              <w:bottom w:val="single" w:color="auto" w:sz="4" w:space="0"/>
              <w:right w:val="single" w:color="auto" w:sz="4" w:space="0"/>
            </w:tcBorders>
            <w:shd w:val="clear" w:color="auto" w:fill="auto"/>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电气安装(团委办公室)</w:t>
            </w:r>
          </w:p>
        </w:tc>
        <w:tc>
          <w:tcPr>
            <w:tcW w:w="1140" w:type="dxa"/>
            <w:tcBorders>
              <w:top w:val="nil"/>
              <w:left w:val="nil"/>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 xml:space="preserve">40.84 </w:t>
            </w:r>
          </w:p>
        </w:tc>
        <w:tc>
          <w:tcPr>
            <w:tcW w:w="1340" w:type="dxa"/>
            <w:tcBorders>
              <w:top w:val="nil"/>
              <w:left w:val="nil"/>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m2</w:t>
            </w:r>
          </w:p>
        </w:tc>
        <w:tc>
          <w:tcPr>
            <w:tcW w:w="1420" w:type="dxa"/>
            <w:tcBorders>
              <w:top w:val="nil"/>
              <w:left w:val="nil"/>
              <w:bottom w:val="single" w:color="auto" w:sz="4" w:space="0"/>
              <w:right w:val="single" w:color="auto" w:sz="4" w:space="0"/>
            </w:tcBorders>
            <w:shd w:val="clear" w:color="auto" w:fill="auto"/>
            <w:noWrap/>
            <w:vAlign w:val="center"/>
          </w:tcPr>
          <w:p>
            <w:pPr>
              <w:widowControl/>
              <w:spacing w:before="0"/>
              <w:jc w:val="left"/>
              <w:rPr>
                <w:rFonts w:ascii="宋体" w:hAnsi="宋体" w:cs="宋体"/>
                <w:kern w:val="0"/>
                <w:sz w:val="16"/>
                <w:szCs w:val="16"/>
              </w:rPr>
            </w:pPr>
            <w:r>
              <w:rPr>
                <w:rFonts w:hint="eastAsia" w:ascii="宋体" w:hAnsi="宋体" w:cs="宋体"/>
                <w:kern w:val="0"/>
                <w:sz w:val="16"/>
                <w:szCs w:val="16"/>
              </w:rPr>
              <w:t>　</w:t>
            </w:r>
          </w:p>
        </w:tc>
      </w:tr>
    </w:tbl>
    <w:p>
      <w:pPr>
        <w:pStyle w:val="2"/>
        <w:ind w:left="0" w:leftChars="0" w:firstLine="0" w:firstLineChars="0"/>
      </w:pPr>
      <w:bookmarkStart w:id="0" w:name="_Toc70485541"/>
      <w:bookmarkStart w:id="1" w:name="_Toc417387464"/>
    </w:p>
    <w:p>
      <w:pPr>
        <w:pStyle w:val="2"/>
        <w:ind w:left="0" w:leftChars="0" w:firstLine="0" w:firstLineChars="0"/>
      </w:pPr>
    </w:p>
    <w:p>
      <w:pPr>
        <w:pStyle w:val="2"/>
        <w:ind w:left="0" w:leftChars="0" w:firstLine="0" w:firstLineChars="0"/>
      </w:pPr>
    </w:p>
    <w:p>
      <w:pPr>
        <w:pStyle w:val="6"/>
        <w:jc w:val="left"/>
        <w:rPr>
          <w:sz w:val="28"/>
          <w:szCs w:val="28"/>
        </w:rPr>
      </w:pPr>
      <w:r>
        <w:rPr>
          <w:rFonts w:hint="eastAsia"/>
          <w:sz w:val="28"/>
          <w:szCs w:val="28"/>
        </w:rPr>
        <w:t>第六部分：技术需求</w:t>
      </w:r>
    </w:p>
    <w:tbl>
      <w:tblPr>
        <w:tblStyle w:val="24"/>
        <w:tblW w:w="9260" w:type="dxa"/>
        <w:tblInd w:w="91" w:type="dxa"/>
        <w:tblLayout w:type="autofit"/>
        <w:tblCellMar>
          <w:top w:w="0" w:type="dxa"/>
          <w:left w:w="108" w:type="dxa"/>
          <w:bottom w:w="0" w:type="dxa"/>
          <w:right w:w="108" w:type="dxa"/>
        </w:tblCellMar>
      </w:tblPr>
      <w:tblGrid>
        <w:gridCol w:w="540"/>
        <w:gridCol w:w="1462"/>
        <w:gridCol w:w="6095"/>
        <w:gridCol w:w="1163"/>
      </w:tblGrid>
      <w:tr>
        <w:tblPrEx>
          <w:tblCellMar>
            <w:top w:w="0" w:type="dxa"/>
            <w:left w:w="108" w:type="dxa"/>
            <w:bottom w:w="0" w:type="dxa"/>
            <w:right w:w="108" w:type="dxa"/>
          </w:tblCellMar>
        </w:tblPrEx>
        <w:trPr>
          <w:trHeight w:val="54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序号</w:t>
            </w:r>
          </w:p>
        </w:tc>
        <w:tc>
          <w:tcPr>
            <w:tcW w:w="1462" w:type="dxa"/>
            <w:tcBorders>
              <w:top w:val="single" w:color="auto" w:sz="4" w:space="0"/>
              <w:left w:val="nil"/>
              <w:bottom w:val="single" w:color="auto" w:sz="4" w:space="0"/>
              <w:right w:val="single" w:color="auto" w:sz="4" w:space="0"/>
            </w:tcBorders>
            <w:shd w:val="clear" w:color="auto" w:fill="auto"/>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货物名称</w:t>
            </w:r>
          </w:p>
        </w:tc>
        <w:tc>
          <w:tcPr>
            <w:tcW w:w="6095" w:type="dxa"/>
            <w:tcBorders>
              <w:top w:val="single" w:color="auto" w:sz="4" w:space="0"/>
              <w:left w:val="nil"/>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招标技术要求</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备注</w:t>
            </w:r>
          </w:p>
        </w:tc>
      </w:tr>
      <w:tr>
        <w:tblPrEx>
          <w:tblCellMar>
            <w:top w:w="0" w:type="dxa"/>
            <w:left w:w="108" w:type="dxa"/>
            <w:bottom w:w="0" w:type="dxa"/>
            <w:right w:w="108" w:type="dxa"/>
          </w:tblCellMar>
        </w:tblPrEx>
        <w:trPr>
          <w:trHeight w:val="390" w:hRule="atLeast"/>
        </w:trPr>
        <w:tc>
          <w:tcPr>
            <w:tcW w:w="540" w:type="dxa"/>
            <w:vMerge w:val="restart"/>
            <w:tcBorders>
              <w:top w:val="nil"/>
              <w:left w:val="single" w:color="auto" w:sz="4" w:space="0"/>
              <w:bottom w:val="nil"/>
              <w:right w:val="single" w:color="auto" w:sz="4" w:space="0"/>
            </w:tcBorders>
            <w:shd w:val="clear" w:color="auto" w:fill="auto"/>
            <w:noWrap/>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1</w:t>
            </w:r>
          </w:p>
        </w:tc>
        <w:tc>
          <w:tcPr>
            <w:tcW w:w="1462" w:type="dxa"/>
            <w:vMerge w:val="restart"/>
            <w:tcBorders>
              <w:top w:val="nil"/>
              <w:left w:val="single" w:color="auto" w:sz="4" w:space="0"/>
              <w:bottom w:val="nil"/>
              <w:right w:val="single" w:color="auto" w:sz="4" w:space="0"/>
            </w:tcBorders>
            <w:shd w:val="clear" w:color="auto" w:fill="auto"/>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艺术天棚(团委活动室)</w:t>
            </w:r>
          </w:p>
        </w:tc>
        <w:tc>
          <w:tcPr>
            <w:tcW w:w="6095" w:type="dxa"/>
            <w:tcBorders>
              <w:top w:val="single" w:color="auto" w:sz="4" w:space="0"/>
              <w:left w:val="nil"/>
              <w:bottom w:val="single" w:color="auto" w:sz="4" w:space="0"/>
              <w:right w:val="single" w:color="000000" w:sz="4" w:space="0"/>
            </w:tcBorders>
            <w:shd w:val="clear" w:color="auto" w:fill="auto"/>
            <w:noWrap/>
            <w:vAlign w:val="center"/>
          </w:tcPr>
          <w:p>
            <w:pPr>
              <w:widowControl/>
              <w:spacing w:before="0"/>
              <w:jc w:val="left"/>
              <w:rPr>
                <w:rFonts w:ascii="宋体" w:hAnsi="宋体" w:cs="宋体"/>
                <w:kern w:val="0"/>
                <w:sz w:val="16"/>
                <w:szCs w:val="16"/>
              </w:rPr>
            </w:pPr>
            <w:r>
              <w:rPr>
                <w:rFonts w:hint="eastAsia" w:ascii="宋体" w:hAnsi="宋体" w:cs="宋体"/>
                <w:kern w:val="0"/>
                <w:sz w:val="16"/>
                <w:szCs w:val="16"/>
              </w:rPr>
              <w:t>规格或数量：67.15m²</w:t>
            </w:r>
          </w:p>
        </w:tc>
        <w:tc>
          <w:tcPr>
            <w:tcW w:w="1163" w:type="dxa"/>
            <w:vMerge w:val="restart"/>
            <w:tcBorders>
              <w:top w:val="nil"/>
              <w:left w:val="single" w:color="auto" w:sz="4" w:space="0"/>
              <w:bottom w:val="nil"/>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600" w:hRule="atLeast"/>
        </w:trPr>
        <w:tc>
          <w:tcPr>
            <w:tcW w:w="540" w:type="dxa"/>
            <w:vMerge w:val="continue"/>
            <w:tcBorders>
              <w:top w:val="nil"/>
              <w:left w:val="single" w:color="auto" w:sz="4" w:space="0"/>
              <w:bottom w:val="nil"/>
              <w:right w:val="single" w:color="auto" w:sz="4" w:space="0"/>
            </w:tcBorders>
            <w:vAlign w:val="center"/>
          </w:tcPr>
          <w:p>
            <w:pPr>
              <w:widowControl/>
              <w:spacing w:before="0"/>
              <w:jc w:val="left"/>
              <w:rPr>
                <w:rFonts w:ascii="宋体" w:hAnsi="宋体" w:cs="宋体"/>
                <w:kern w:val="0"/>
                <w:sz w:val="16"/>
                <w:szCs w:val="16"/>
              </w:rPr>
            </w:pPr>
          </w:p>
        </w:tc>
        <w:tc>
          <w:tcPr>
            <w:tcW w:w="1462" w:type="dxa"/>
            <w:vMerge w:val="continue"/>
            <w:tcBorders>
              <w:top w:val="nil"/>
              <w:left w:val="single" w:color="auto" w:sz="4" w:space="0"/>
              <w:bottom w:val="nil"/>
              <w:right w:val="single" w:color="auto" w:sz="4" w:space="0"/>
            </w:tcBorders>
            <w:vAlign w:val="center"/>
          </w:tcPr>
          <w:p>
            <w:pPr>
              <w:widowControl/>
              <w:spacing w:before="0"/>
              <w:jc w:val="left"/>
              <w:rPr>
                <w:rFonts w:ascii="宋体" w:hAnsi="宋体" w:cs="宋体"/>
                <w:kern w:val="0"/>
                <w:sz w:val="16"/>
                <w:szCs w:val="16"/>
              </w:rPr>
            </w:pPr>
          </w:p>
        </w:tc>
        <w:tc>
          <w:tcPr>
            <w:tcW w:w="6095" w:type="dxa"/>
            <w:tcBorders>
              <w:top w:val="single" w:color="auto" w:sz="4" w:space="0"/>
              <w:left w:val="nil"/>
              <w:bottom w:val="single" w:color="auto" w:sz="4" w:space="0"/>
              <w:right w:val="single" w:color="000000" w:sz="4" w:space="0"/>
            </w:tcBorders>
            <w:shd w:val="clear" w:color="auto" w:fill="auto"/>
            <w:vAlign w:val="center"/>
          </w:tcPr>
          <w:p>
            <w:pPr>
              <w:widowControl/>
              <w:spacing w:before="0"/>
              <w:jc w:val="left"/>
              <w:rPr>
                <w:rFonts w:ascii="宋体" w:hAnsi="宋体" w:cs="宋体"/>
                <w:kern w:val="0"/>
                <w:sz w:val="16"/>
                <w:szCs w:val="16"/>
              </w:rPr>
            </w:pPr>
            <w:r>
              <w:rPr>
                <w:rFonts w:hint="eastAsia" w:ascii="宋体" w:hAnsi="宋体" w:cs="宋体"/>
                <w:kern w:val="0"/>
                <w:sz w:val="16"/>
                <w:szCs w:val="16"/>
              </w:rPr>
              <w:t>轻钢龙骨骨架，≥8mm吊杆，中间45*90mm±5mm铝方通格栅吊顶，四周≥9mm石膏板造型吊顶；</w:t>
            </w:r>
          </w:p>
        </w:tc>
        <w:tc>
          <w:tcPr>
            <w:tcW w:w="1163" w:type="dxa"/>
            <w:vMerge w:val="continue"/>
            <w:tcBorders>
              <w:top w:val="nil"/>
              <w:left w:val="single" w:color="auto" w:sz="4" w:space="0"/>
              <w:bottom w:val="nil"/>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360" w:hRule="atLeast"/>
        </w:trPr>
        <w:tc>
          <w:tcPr>
            <w:tcW w:w="540" w:type="dxa"/>
            <w:vMerge w:val="continue"/>
            <w:tcBorders>
              <w:top w:val="nil"/>
              <w:left w:val="single" w:color="auto" w:sz="4" w:space="0"/>
              <w:bottom w:val="nil"/>
              <w:right w:val="single" w:color="auto" w:sz="4" w:space="0"/>
            </w:tcBorders>
            <w:vAlign w:val="center"/>
          </w:tcPr>
          <w:p>
            <w:pPr>
              <w:widowControl/>
              <w:spacing w:before="0"/>
              <w:jc w:val="left"/>
              <w:rPr>
                <w:rFonts w:ascii="宋体" w:hAnsi="宋体" w:cs="宋体"/>
                <w:kern w:val="0"/>
                <w:sz w:val="16"/>
                <w:szCs w:val="16"/>
              </w:rPr>
            </w:pPr>
          </w:p>
        </w:tc>
        <w:tc>
          <w:tcPr>
            <w:tcW w:w="1462" w:type="dxa"/>
            <w:vMerge w:val="continue"/>
            <w:tcBorders>
              <w:top w:val="nil"/>
              <w:left w:val="single" w:color="auto" w:sz="4" w:space="0"/>
              <w:bottom w:val="nil"/>
              <w:right w:val="single" w:color="auto" w:sz="4" w:space="0"/>
            </w:tcBorders>
            <w:vAlign w:val="center"/>
          </w:tcPr>
          <w:p>
            <w:pPr>
              <w:widowControl/>
              <w:spacing w:before="0"/>
              <w:jc w:val="left"/>
              <w:rPr>
                <w:rFonts w:ascii="宋体" w:hAnsi="宋体" w:cs="宋体"/>
                <w:kern w:val="0"/>
                <w:sz w:val="16"/>
                <w:szCs w:val="16"/>
              </w:rPr>
            </w:pPr>
          </w:p>
        </w:tc>
        <w:tc>
          <w:tcPr>
            <w:tcW w:w="6095" w:type="dxa"/>
            <w:tcBorders>
              <w:top w:val="single" w:color="auto" w:sz="4" w:space="0"/>
              <w:left w:val="nil"/>
              <w:bottom w:val="single" w:color="auto" w:sz="4" w:space="0"/>
              <w:right w:val="single" w:color="000000" w:sz="4" w:space="0"/>
            </w:tcBorders>
            <w:shd w:val="clear" w:color="auto" w:fill="auto"/>
            <w:vAlign w:val="center"/>
          </w:tcPr>
          <w:p>
            <w:pPr>
              <w:widowControl/>
              <w:spacing w:before="0"/>
              <w:jc w:val="left"/>
              <w:rPr>
                <w:rFonts w:ascii="宋体" w:hAnsi="宋体" w:cs="宋体"/>
                <w:kern w:val="0"/>
                <w:sz w:val="16"/>
                <w:szCs w:val="16"/>
              </w:rPr>
            </w:pPr>
            <w:r>
              <w:rPr>
                <w:rFonts w:hint="eastAsia" w:ascii="宋体" w:hAnsi="宋体" w:cs="宋体"/>
                <w:kern w:val="0"/>
                <w:sz w:val="16"/>
                <w:szCs w:val="16"/>
              </w:rPr>
              <w:t>勘察现场，优化方案；</w:t>
            </w:r>
          </w:p>
        </w:tc>
        <w:tc>
          <w:tcPr>
            <w:tcW w:w="1163" w:type="dxa"/>
            <w:vMerge w:val="continue"/>
            <w:tcBorders>
              <w:top w:val="nil"/>
              <w:left w:val="single" w:color="auto" w:sz="4" w:space="0"/>
              <w:bottom w:val="nil"/>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413" w:hRule="atLeast"/>
        </w:trPr>
        <w:tc>
          <w:tcPr>
            <w:tcW w:w="5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before="0"/>
              <w:jc w:val="center"/>
              <w:rPr>
                <w:rFonts w:ascii="宋体" w:hAnsi="宋体" w:cs="宋体"/>
                <w:kern w:val="0"/>
                <w:sz w:val="16"/>
                <w:szCs w:val="16"/>
              </w:rPr>
            </w:pPr>
          </w:p>
        </w:tc>
        <w:tc>
          <w:tcPr>
            <w:tcW w:w="1462"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before="0"/>
              <w:jc w:val="center"/>
              <w:rPr>
                <w:rFonts w:ascii="宋体" w:hAnsi="宋体" w:cs="宋体"/>
                <w:kern w:val="0"/>
                <w:sz w:val="16"/>
                <w:szCs w:val="16"/>
              </w:rPr>
            </w:pPr>
          </w:p>
        </w:tc>
        <w:tc>
          <w:tcPr>
            <w:tcW w:w="6095" w:type="dxa"/>
            <w:tcBorders>
              <w:top w:val="single" w:color="auto" w:sz="4" w:space="0"/>
              <w:left w:val="nil"/>
              <w:bottom w:val="single" w:color="auto" w:sz="4" w:space="0"/>
              <w:right w:val="single" w:color="000000" w:sz="4" w:space="0"/>
            </w:tcBorders>
            <w:shd w:val="clear" w:color="auto" w:fill="auto"/>
            <w:vAlign w:val="center"/>
          </w:tcPr>
          <w:p>
            <w:pPr>
              <w:widowControl/>
              <w:spacing w:before="0"/>
              <w:jc w:val="left"/>
              <w:rPr>
                <w:rFonts w:ascii="宋体" w:hAnsi="宋体" w:cs="宋体"/>
                <w:kern w:val="0"/>
                <w:sz w:val="16"/>
                <w:szCs w:val="16"/>
              </w:rPr>
            </w:pPr>
            <w:r>
              <w:rPr>
                <w:rFonts w:hint="eastAsia" w:ascii="宋体" w:hAnsi="宋体" w:cs="宋体"/>
                <w:kern w:val="0"/>
                <w:sz w:val="16"/>
                <w:szCs w:val="16"/>
              </w:rPr>
              <w:t>≥50*100mm铝方通烤漆装饰条，竖向间距50mm，3100*650*2组</w:t>
            </w:r>
          </w:p>
        </w:tc>
        <w:tc>
          <w:tcPr>
            <w:tcW w:w="1163"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277" w:hRule="atLeast"/>
        </w:trPr>
        <w:tc>
          <w:tcPr>
            <w:tcW w:w="540" w:type="dxa"/>
            <w:vMerge w:val="continue"/>
            <w:tcBorders>
              <w:top w:val="nil"/>
              <w:left w:val="single" w:color="auto" w:sz="4" w:space="0"/>
              <w:bottom w:val="single" w:color="auto" w:sz="4" w:space="0"/>
              <w:right w:val="single" w:color="auto" w:sz="4" w:space="0"/>
            </w:tcBorders>
            <w:vAlign w:val="center"/>
          </w:tcPr>
          <w:p>
            <w:pPr>
              <w:widowControl/>
              <w:spacing w:before="0"/>
              <w:jc w:val="left"/>
              <w:rPr>
                <w:rFonts w:ascii="宋体" w:hAnsi="宋体" w:cs="宋体"/>
                <w:kern w:val="0"/>
                <w:sz w:val="16"/>
                <w:szCs w:val="16"/>
              </w:rPr>
            </w:pPr>
          </w:p>
        </w:tc>
        <w:tc>
          <w:tcPr>
            <w:tcW w:w="1462" w:type="dxa"/>
            <w:vMerge w:val="continue"/>
            <w:tcBorders>
              <w:top w:val="nil"/>
              <w:left w:val="single" w:color="auto" w:sz="4" w:space="0"/>
              <w:bottom w:val="single" w:color="auto" w:sz="4" w:space="0"/>
              <w:right w:val="single" w:color="auto" w:sz="4" w:space="0"/>
            </w:tcBorders>
            <w:vAlign w:val="center"/>
          </w:tcPr>
          <w:p>
            <w:pPr>
              <w:widowControl/>
              <w:spacing w:before="0"/>
              <w:jc w:val="left"/>
              <w:rPr>
                <w:rFonts w:ascii="宋体" w:hAnsi="宋体" w:cs="宋体"/>
                <w:kern w:val="0"/>
                <w:sz w:val="16"/>
                <w:szCs w:val="16"/>
              </w:rPr>
            </w:pPr>
          </w:p>
        </w:tc>
        <w:tc>
          <w:tcPr>
            <w:tcW w:w="6095" w:type="dxa"/>
            <w:tcBorders>
              <w:top w:val="single" w:color="auto" w:sz="4" w:space="0"/>
              <w:left w:val="nil"/>
              <w:bottom w:val="single" w:color="auto" w:sz="4" w:space="0"/>
              <w:right w:val="single" w:color="000000" w:sz="4" w:space="0"/>
            </w:tcBorders>
            <w:shd w:val="clear" w:color="auto" w:fill="auto"/>
            <w:vAlign w:val="center"/>
          </w:tcPr>
          <w:p>
            <w:pPr>
              <w:widowControl/>
              <w:spacing w:before="0"/>
              <w:jc w:val="left"/>
              <w:rPr>
                <w:rFonts w:ascii="宋体" w:hAnsi="宋体" w:cs="宋体"/>
                <w:kern w:val="0"/>
                <w:sz w:val="16"/>
                <w:szCs w:val="16"/>
              </w:rPr>
            </w:pPr>
            <w:r>
              <w:rPr>
                <w:rFonts w:hint="eastAsia" w:ascii="宋体" w:hAnsi="宋体" w:cs="宋体"/>
                <w:kern w:val="0"/>
                <w:sz w:val="16"/>
                <w:szCs w:val="16"/>
              </w:rPr>
              <w:t>≥40*40mm木方骨架，≥12mm阻燃板，制作展板造型；面高清油画布封面，UV打印效果及文字；防虫防腐防白蚁处理；侧厚≥100mm；规格：3100*1000*4组</w:t>
            </w:r>
          </w:p>
        </w:tc>
        <w:tc>
          <w:tcPr>
            <w:tcW w:w="1163" w:type="dxa"/>
            <w:vMerge w:val="continue"/>
            <w:tcBorders>
              <w:top w:val="nil"/>
              <w:left w:val="single" w:color="auto" w:sz="4" w:space="0"/>
              <w:bottom w:val="single" w:color="auto" w:sz="4" w:space="0"/>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790" w:hRule="atLeast"/>
        </w:trPr>
        <w:tc>
          <w:tcPr>
            <w:tcW w:w="540" w:type="dxa"/>
            <w:vMerge w:val="restart"/>
            <w:tcBorders>
              <w:top w:val="single" w:color="auto" w:sz="4" w:space="0"/>
              <w:left w:val="single" w:color="auto" w:sz="4" w:space="0"/>
              <w:bottom w:val="single" w:color="000000" w:sz="4" w:space="0"/>
              <w:right w:val="single" w:color="auto" w:sz="4" w:space="0"/>
            </w:tcBorders>
            <w:vAlign w:val="center"/>
          </w:tcPr>
          <w:p>
            <w:pPr>
              <w:spacing w:before="0"/>
              <w:jc w:val="center"/>
              <w:rPr>
                <w:rFonts w:ascii="宋体" w:hAnsi="宋体" w:cs="宋体"/>
                <w:kern w:val="0"/>
                <w:sz w:val="16"/>
                <w:szCs w:val="16"/>
              </w:rPr>
            </w:pPr>
            <w:r>
              <w:rPr>
                <w:rFonts w:hint="eastAsia" w:ascii="宋体" w:hAnsi="宋体" w:cs="宋体"/>
                <w:kern w:val="0"/>
                <w:sz w:val="16"/>
                <w:szCs w:val="16"/>
              </w:rPr>
              <w:t>2</w:t>
            </w:r>
          </w:p>
        </w:tc>
        <w:tc>
          <w:tcPr>
            <w:tcW w:w="1462" w:type="dxa"/>
            <w:vMerge w:val="restart"/>
            <w:tcBorders>
              <w:top w:val="single" w:color="auto" w:sz="4" w:space="0"/>
              <w:left w:val="single" w:color="auto" w:sz="4" w:space="0"/>
              <w:bottom w:val="single" w:color="000000" w:sz="4" w:space="0"/>
              <w:right w:val="single" w:color="auto" w:sz="4" w:space="0"/>
            </w:tcBorders>
            <w:vAlign w:val="center"/>
          </w:tcPr>
          <w:p>
            <w:pPr>
              <w:spacing w:before="0"/>
              <w:jc w:val="center"/>
              <w:rPr>
                <w:rFonts w:ascii="宋体" w:hAnsi="宋体" w:cs="宋体"/>
                <w:kern w:val="0"/>
                <w:sz w:val="16"/>
                <w:szCs w:val="16"/>
              </w:rPr>
            </w:pPr>
            <w:r>
              <w:rPr>
                <w:rFonts w:hint="eastAsia" w:ascii="宋体" w:hAnsi="宋体" w:cs="宋体"/>
                <w:kern w:val="0"/>
                <w:sz w:val="16"/>
                <w:szCs w:val="16"/>
              </w:rPr>
              <w:t>共青团主题墙</w:t>
            </w:r>
          </w:p>
        </w:tc>
        <w:tc>
          <w:tcPr>
            <w:tcW w:w="6095" w:type="dxa"/>
            <w:tcBorders>
              <w:top w:val="single" w:color="auto" w:sz="4" w:space="0"/>
              <w:left w:val="nil"/>
              <w:bottom w:val="single" w:color="auto" w:sz="4" w:space="0"/>
              <w:right w:val="single" w:color="000000" w:sz="4" w:space="0"/>
            </w:tcBorders>
            <w:shd w:val="clear" w:color="auto" w:fill="auto"/>
            <w:vAlign w:val="center"/>
          </w:tcPr>
          <w:p>
            <w:pPr>
              <w:widowControl/>
              <w:spacing w:before="0"/>
              <w:jc w:val="left"/>
              <w:rPr>
                <w:rFonts w:ascii="宋体" w:hAnsi="宋体" w:cs="宋体"/>
                <w:kern w:val="0"/>
                <w:sz w:val="16"/>
                <w:szCs w:val="16"/>
              </w:rPr>
            </w:pPr>
            <w:r>
              <w:rPr>
                <w:rFonts w:hint="eastAsia" w:ascii="宋体" w:hAnsi="宋体" w:cs="宋体"/>
                <w:kern w:val="0"/>
                <w:sz w:val="16"/>
                <w:szCs w:val="16"/>
              </w:rPr>
              <w:t>“入团誓词”背景板：≥40*40mm木方骨架，≥12mm阻燃板，制作底板造型，面环保水性漆；40*40优质实木木方装饰线条；3100*2880mm</w:t>
            </w:r>
          </w:p>
        </w:tc>
        <w:tc>
          <w:tcPr>
            <w:tcW w:w="1163" w:type="dxa"/>
            <w:vMerge w:val="restart"/>
            <w:tcBorders>
              <w:top w:val="single" w:color="auto" w:sz="4" w:space="0"/>
              <w:left w:val="single" w:color="auto" w:sz="4" w:space="0"/>
              <w:bottom w:val="single" w:color="000000" w:sz="4" w:space="0"/>
              <w:right w:val="single" w:color="auto" w:sz="4" w:space="0"/>
            </w:tcBorders>
            <w:vAlign w:val="center"/>
          </w:tcPr>
          <w:p>
            <w:pPr>
              <w:spacing w:before="0"/>
              <w:jc w:val="center"/>
              <w:rPr>
                <w:rFonts w:ascii="宋体" w:hAnsi="宋体" w:cs="宋体"/>
                <w:kern w:val="0"/>
                <w:sz w:val="22"/>
              </w:rPr>
            </w:pPr>
          </w:p>
        </w:tc>
      </w:tr>
      <w:tr>
        <w:tblPrEx>
          <w:tblCellMar>
            <w:top w:w="0" w:type="dxa"/>
            <w:left w:w="108" w:type="dxa"/>
            <w:bottom w:w="0" w:type="dxa"/>
            <w:right w:w="108" w:type="dxa"/>
          </w:tblCellMar>
        </w:tblPrEx>
        <w:trPr>
          <w:trHeight w:val="495" w:hRule="atLeast"/>
        </w:trPr>
        <w:tc>
          <w:tcPr>
            <w:tcW w:w="5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16"/>
                <w:szCs w:val="16"/>
              </w:rPr>
            </w:pPr>
          </w:p>
        </w:tc>
        <w:tc>
          <w:tcPr>
            <w:tcW w:w="1462"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16"/>
                <w:szCs w:val="16"/>
              </w:rPr>
            </w:pPr>
          </w:p>
        </w:tc>
        <w:tc>
          <w:tcPr>
            <w:tcW w:w="6095" w:type="dxa"/>
            <w:tcBorders>
              <w:top w:val="single" w:color="auto" w:sz="4" w:space="0"/>
              <w:left w:val="nil"/>
              <w:bottom w:val="single" w:color="auto" w:sz="4" w:space="0"/>
              <w:right w:val="single" w:color="000000" w:sz="4" w:space="0"/>
            </w:tcBorders>
            <w:shd w:val="clear" w:color="auto" w:fill="auto"/>
            <w:vAlign w:val="center"/>
          </w:tcPr>
          <w:p>
            <w:pPr>
              <w:widowControl/>
              <w:spacing w:before="0"/>
              <w:jc w:val="left"/>
              <w:rPr>
                <w:rFonts w:ascii="宋体" w:hAnsi="宋体" w:cs="宋体"/>
                <w:kern w:val="0"/>
                <w:sz w:val="16"/>
                <w:szCs w:val="16"/>
              </w:rPr>
            </w:pPr>
            <w:r>
              <w:rPr>
                <w:rFonts w:hint="eastAsia" w:ascii="宋体" w:hAnsi="宋体" w:cs="宋体"/>
                <w:kern w:val="0"/>
                <w:sz w:val="16"/>
                <w:szCs w:val="16"/>
              </w:rPr>
              <w:t>≥5mm亚克力板双层制作团徽及誓词文字；团徽：1000*1000mm,誓词：2480*710mm</w:t>
            </w:r>
          </w:p>
        </w:tc>
        <w:tc>
          <w:tcPr>
            <w:tcW w:w="1163"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177" w:hRule="atLeast"/>
        </w:trPr>
        <w:tc>
          <w:tcPr>
            <w:tcW w:w="5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16"/>
                <w:szCs w:val="16"/>
              </w:rPr>
            </w:pPr>
          </w:p>
        </w:tc>
        <w:tc>
          <w:tcPr>
            <w:tcW w:w="1462"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16"/>
                <w:szCs w:val="16"/>
              </w:rPr>
            </w:pPr>
          </w:p>
        </w:tc>
        <w:tc>
          <w:tcPr>
            <w:tcW w:w="6095" w:type="dxa"/>
            <w:tcBorders>
              <w:top w:val="single" w:color="auto" w:sz="4" w:space="0"/>
              <w:left w:val="nil"/>
              <w:bottom w:val="single" w:color="auto" w:sz="4" w:space="0"/>
              <w:right w:val="single" w:color="000000" w:sz="4" w:space="0"/>
            </w:tcBorders>
            <w:shd w:val="clear" w:color="auto" w:fill="auto"/>
            <w:vAlign w:val="center"/>
          </w:tcPr>
          <w:p>
            <w:pPr>
              <w:widowControl/>
              <w:spacing w:before="0"/>
              <w:jc w:val="left"/>
              <w:rPr>
                <w:rFonts w:ascii="宋体" w:hAnsi="宋体" w:cs="宋体"/>
                <w:kern w:val="0"/>
                <w:sz w:val="16"/>
                <w:szCs w:val="16"/>
              </w:rPr>
            </w:pPr>
            <w:r>
              <w:rPr>
                <w:rFonts w:hint="eastAsia" w:ascii="宋体" w:hAnsi="宋体" w:cs="宋体"/>
                <w:kern w:val="0"/>
                <w:sz w:val="16"/>
                <w:szCs w:val="16"/>
              </w:rPr>
              <w:t>“团员义务”等字块：10mmPVC板雕刻烤漆，面5mm亚克力字整体规格：330*330mm</w:t>
            </w:r>
          </w:p>
        </w:tc>
        <w:tc>
          <w:tcPr>
            <w:tcW w:w="1163"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480" w:hRule="atLeast"/>
        </w:trPr>
        <w:tc>
          <w:tcPr>
            <w:tcW w:w="5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16"/>
                <w:szCs w:val="16"/>
              </w:rPr>
            </w:pPr>
          </w:p>
        </w:tc>
        <w:tc>
          <w:tcPr>
            <w:tcW w:w="1462"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16"/>
                <w:szCs w:val="16"/>
              </w:rPr>
            </w:pPr>
          </w:p>
        </w:tc>
        <w:tc>
          <w:tcPr>
            <w:tcW w:w="6095" w:type="dxa"/>
            <w:tcBorders>
              <w:top w:val="single" w:color="auto" w:sz="4" w:space="0"/>
              <w:left w:val="nil"/>
              <w:bottom w:val="single" w:color="auto" w:sz="4" w:space="0"/>
              <w:right w:val="single" w:color="000000" w:sz="4" w:space="0"/>
            </w:tcBorders>
            <w:shd w:val="clear" w:color="auto" w:fill="auto"/>
            <w:vAlign w:val="center"/>
          </w:tcPr>
          <w:p>
            <w:pPr>
              <w:widowControl/>
              <w:spacing w:before="0"/>
              <w:jc w:val="left"/>
              <w:rPr>
                <w:rFonts w:ascii="宋体" w:hAnsi="宋体" w:cs="宋体"/>
                <w:kern w:val="0"/>
                <w:sz w:val="16"/>
                <w:szCs w:val="16"/>
              </w:rPr>
            </w:pPr>
            <w:r>
              <w:rPr>
                <w:rFonts w:hint="eastAsia" w:ascii="宋体" w:hAnsi="宋体" w:cs="宋体"/>
                <w:kern w:val="0"/>
                <w:sz w:val="16"/>
                <w:szCs w:val="16"/>
              </w:rPr>
              <w:t>勘察现场，做技术优化方案；</w:t>
            </w:r>
          </w:p>
        </w:tc>
        <w:tc>
          <w:tcPr>
            <w:tcW w:w="1163"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r>
        <w:trPr>
          <w:trHeight w:val="379" w:hRule="atLeast"/>
        </w:trPr>
        <w:tc>
          <w:tcPr>
            <w:tcW w:w="5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3</w:t>
            </w:r>
          </w:p>
        </w:tc>
        <w:tc>
          <w:tcPr>
            <w:tcW w:w="1462"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旗帜基座</w:t>
            </w:r>
          </w:p>
        </w:tc>
        <w:tc>
          <w:tcPr>
            <w:tcW w:w="6095" w:type="dxa"/>
            <w:tcBorders>
              <w:top w:val="single" w:color="auto" w:sz="4" w:space="0"/>
              <w:left w:val="nil"/>
              <w:bottom w:val="single" w:color="auto" w:sz="4" w:space="0"/>
              <w:right w:val="single" w:color="000000" w:sz="4" w:space="0"/>
            </w:tcBorders>
            <w:shd w:val="clear" w:color="auto" w:fill="auto"/>
            <w:noWrap/>
            <w:vAlign w:val="center"/>
          </w:tcPr>
          <w:p>
            <w:pPr>
              <w:widowControl/>
              <w:spacing w:before="0"/>
              <w:jc w:val="left"/>
              <w:rPr>
                <w:rFonts w:ascii="宋体" w:hAnsi="宋体" w:cs="宋体"/>
                <w:kern w:val="0"/>
                <w:sz w:val="16"/>
                <w:szCs w:val="16"/>
              </w:rPr>
            </w:pPr>
            <w:r>
              <w:rPr>
                <w:rFonts w:hint="eastAsia" w:ascii="宋体" w:hAnsi="宋体" w:cs="宋体"/>
                <w:kern w:val="0"/>
                <w:sz w:val="16"/>
                <w:szCs w:val="16"/>
              </w:rPr>
              <w:t>规格尺寸：1500mm*120mm*300mm±50mm</w:t>
            </w:r>
          </w:p>
        </w:tc>
        <w:tc>
          <w:tcPr>
            <w:tcW w:w="1163"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　</w:t>
            </w:r>
          </w:p>
        </w:tc>
      </w:tr>
      <w:tr>
        <w:trPr>
          <w:trHeight w:val="109" w:hRule="atLeast"/>
        </w:trPr>
        <w:tc>
          <w:tcPr>
            <w:tcW w:w="5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16"/>
                <w:szCs w:val="16"/>
              </w:rPr>
            </w:pPr>
          </w:p>
        </w:tc>
        <w:tc>
          <w:tcPr>
            <w:tcW w:w="1462"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16"/>
                <w:szCs w:val="16"/>
              </w:rPr>
            </w:pPr>
          </w:p>
        </w:tc>
        <w:tc>
          <w:tcPr>
            <w:tcW w:w="6095" w:type="dxa"/>
            <w:tcBorders>
              <w:top w:val="single" w:color="auto" w:sz="4" w:space="0"/>
              <w:left w:val="nil"/>
              <w:bottom w:val="single" w:color="auto" w:sz="4" w:space="0"/>
              <w:right w:val="single" w:color="000000" w:sz="4" w:space="0"/>
            </w:tcBorders>
            <w:shd w:val="clear" w:color="auto" w:fill="auto"/>
            <w:vAlign w:val="center"/>
          </w:tcPr>
          <w:p>
            <w:pPr>
              <w:widowControl/>
              <w:spacing w:before="0"/>
              <w:jc w:val="left"/>
              <w:rPr>
                <w:rFonts w:ascii="宋体" w:hAnsi="宋体" w:cs="宋体"/>
                <w:kern w:val="0"/>
                <w:sz w:val="16"/>
                <w:szCs w:val="16"/>
              </w:rPr>
            </w:pPr>
            <w:r>
              <w:rPr>
                <w:rFonts w:hint="eastAsia" w:ascii="宋体" w:hAnsi="宋体" w:cs="宋体"/>
                <w:kern w:val="0"/>
                <w:sz w:val="16"/>
                <w:szCs w:val="16"/>
              </w:rPr>
              <w:t>内置钢骨架，≥304#1.2mm不锈钢板定制烤漆旗帜基座台，预留旗帜插孔；</w:t>
            </w:r>
          </w:p>
        </w:tc>
        <w:tc>
          <w:tcPr>
            <w:tcW w:w="1163"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282" w:hRule="atLeast"/>
        </w:trPr>
        <w:tc>
          <w:tcPr>
            <w:tcW w:w="5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16"/>
                <w:szCs w:val="16"/>
              </w:rPr>
            </w:pPr>
          </w:p>
        </w:tc>
        <w:tc>
          <w:tcPr>
            <w:tcW w:w="1462"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16"/>
                <w:szCs w:val="16"/>
              </w:rPr>
            </w:pPr>
          </w:p>
        </w:tc>
        <w:tc>
          <w:tcPr>
            <w:tcW w:w="6095" w:type="dxa"/>
            <w:tcBorders>
              <w:top w:val="single" w:color="auto" w:sz="4" w:space="0"/>
              <w:left w:val="nil"/>
              <w:bottom w:val="single" w:color="auto" w:sz="4" w:space="0"/>
              <w:right w:val="single" w:color="000000" w:sz="4" w:space="0"/>
            </w:tcBorders>
            <w:shd w:val="clear" w:color="auto" w:fill="auto"/>
            <w:noWrap/>
            <w:vAlign w:val="center"/>
          </w:tcPr>
          <w:p>
            <w:pPr>
              <w:widowControl/>
              <w:spacing w:before="0"/>
              <w:jc w:val="left"/>
              <w:rPr>
                <w:rFonts w:ascii="宋体" w:hAnsi="宋体" w:cs="宋体"/>
                <w:kern w:val="0"/>
                <w:sz w:val="16"/>
                <w:szCs w:val="16"/>
              </w:rPr>
            </w:pPr>
            <w:r>
              <w:rPr>
                <w:rFonts w:hint="eastAsia" w:ascii="宋体" w:hAnsi="宋体" w:cs="宋体"/>
                <w:kern w:val="0"/>
                <w:sz w:val="16"/>
                <w:szCs w:val="16"/>
              </w:rPr>
              <w:t>勘察现场，优化方案；</w:t>
            </w:r>
          </w:p>
        </w:tc>
        <w:tc>
          <w:tcPr>
            <w:tcW w:w="1163"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375" w:hRule="atLeast"/>
        </w:trPr>
        <w:tc>
          <w:tcPr>
            <w:tcW w:w="5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4</w:t>
            </w:r>
          </w:p>
        </w:tc>
        <w:tc>
          <w:tcPr>
            <w:tcW w:w="1462"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团史文化墙</w:t>
            </w:r>
          </w:p>
        </w:tc>
        <w:tc>
          <w:tcPr>
            <w:tcW w:w="6095" w:type="dxa"/>
            <w:tcBorders>
              <w:top w:val="single" w:color="auto" w:sz="4" w:space="0"/>
              <w:left w:val="nil"/>
              <w:bottom w:val="single" w:color="auto" w:sz="4" w:space="0"/>
              <w:right w:val="single" w:color="000000" w:sz="4" w:space="0"/>
            </w:tcBorders>
            <w:shd w:val="clear" w:color="auto" w:fill="auto"/>
            <w:noWrap/>
            <w:vAlign w:val="center"/>
          </w:tcPr>
          <w:p>
            <w:pPr>
              <w:widowControl/>
              <w:spacing w:before="0"/>
              <w:jc w:val="left"/>
              <w:rPr>
                <w:rFonts w:ascii="宋体" w:hAnsi="宋体" w:cs="宋体"/>
                <w:kern w:val="0"/>
                <w:sz w:val="16"/>
                <w:szCs w:val="16"/>
              </w:rPr>
            </w:pPr>
            <w:r>
              <w:rPr>
                <w:rFonts w:hint="eastAsia" w:ascii="宋体" w:hAnsi="宋体" w:cs="宋体"/>
                <w:kern w:val="0"/>
                <w:sz w:val="16"/>
                <w:szCs w:val="16"/>
              </w:rPr>
              <w:t>规格或数量：12.4m²</w:t>
            </w:r>
          </w:p>
        </w:tc>
        <w:tc>
          <w:tcPr>
            <w:tcW w:w="1163"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　</w:t>
            </w:r>
          </w:p>
        </w:tc>
      </w:tr>
      <w:tr>
        <w:trPr>
          <w:trHeight w:val="223" w:hRule="atLeast"/>
        </w:trPr>
        <w:tc>
          <w:tcPr>
            <w:tcW w:w="5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16"/>
                <w:szCs w:val="16"/>
              </w:rPr>
            </w:pPr>
          </w:p>
        </w:tc>
        <w:tc>
          <w:tcPr>
            <w:tcW w:w="1462"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16"/>
                <w:szCs w:val="16"/>
              </w:rPr>
            </w:pPr>
          </w:p>
        </w:tc>
        <w:tc>
          <w:tcPr>
            <w:tcW w:w="6095" w:type="dxa"/>
            <w:tcBorders>
              <w:top w:val="single" w:color="auto" w:sz="4" w:space="0"/>
              <w:left w:val="nil"/>
              <w:bottom w:val="single" w:color="auto" w:sz="4" w:space="0"/>
              <w:right w:val="single" w:color="000000" w:sz="4" w:space="0"/>
            </w:tcBorders>
            <w:shd w:val="clear" w:color="auto" w:fill="auto"/>
            <w:vAlign w:val="center"/>
          </w:tcPr>
          <w:p>
            <w:pPr>
              <w:widowControl/>
              <w:spacing w:before="0"/>
              <w:jc w:val="left"/>
              <w:rPr>
                <w:rFonts w:ascii="宋体" w:hAnsi="宋体" w:cs="宋体"/>
                <w:kern w:val="0"/>
                <w:sz w:val="16"/>
                <w:szCs w:val="16"/>
              </w:rPr>
            </w:pPr>
            <w:r>
              <w:rPr>
                <w:rFonts w:hint="eastAsia" w:ascii="宋体" w:hAnsi="宋体" w:cs="宋体"/>
                <w:kern w:val="0"/>
                <w:sz w:val="16"/>
                <w:szCs w:val="16"/>
              </w:rPr>
              <w:t>木方骨架，≥10mm实木板基层打底，≥10+12mmPVC板雕刻造型板烤漆，高清UV文字及图案；</w:t>
            </w:r>
          </w:p>
        </w:tc>
        <w:tc>
          <w:tcPr>
            <w:tcW w:w="1163"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405" w:hRule="atLeast"/>
        </w:trPr>
        <w:tc>
          <w:tcPr>
            <w:tcW w:w="5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16"/>
                <w:szCs w:val="16"/>
              </w:rPr>
            </w:pPr>
          </w:p>
        </w:tc>
        <w:tc>
          <w:tcPr>
            <w:tcW w:w="1462"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16"/>
                <w:szCs w:val="16"/>
              </w:rPr>
            </w:pPr>
          </w:p>
        </w:tc>
        <w:tc>
          <w:tcPr>
            <w:tcW w:w="6095" w:type="dxa"/>
            <w:tcBorders>
              <w:top w:val="single" w:color="auto" w:sz="4" w:space="0"/>
              <w:left w:val="nil"/>
              <w:bottom w:val="single" w:color="auto" w:sz="4" w:space="0"/>
              <w:right w:val="single" w:color="000000" w:sz="4" w:space="0"/>
            </w:tcBorders>
            <w:shd w:val="clear" w:color="auto" w:fill="auto"/>
            <w:noWrap/>
            <w:vAlign w:val="center"/>
          </w:tcPr>
          <w:p>
            <w:pPr>
              <w:widowControl/>
              <w:spacing w:before="0"/>
              <w:jc w:val="left"/>
              <w:rPr>
                <w:rFonts w:ascii="宋体" w:hAnsi="宋体" w:cs="宋体"/>
                <w:kern w:val="0"/>
                <w:sz w:val="16"/>
                <w:szCs w:val="16"/>
              </w:rPr>
            </w:pPr>
            <w:r>
              <w:rPr>
                <w:rFonts w:hint="eastAsia" w:ascii="宋体" w:hAnsi="宋体" w:cs="宋体"/>
                <w:kern w:val="0"/>
                <w:sz w:val="16"/>
                <w:szCs w:val="16"/>
              </w:rPr>
              <w:t>勘察现场，优化方案；</w:t>
            </w:r>
          </w:p>
        </w:tc>
        <w:tc>
          <w:tcPr>
            <w:tcW w:w="1163"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345" w:hRule="atLeast"/>
        </w:trPr>
        <w:tc>
          <w:tcPr>
            <w:tcW w:w="5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5</w:t>
            </w:r>
          </w:p>
        </w:tc>
        <w:tc>
          <w:tcPr>
            <w:tcW w:w="1462"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书柜墙</w:t>
            </w:r>
          </w:p>
        </w:tc>
        <w:tc>
          <w:tcPr>
            <w:tcW w:w="6095" w:type="dxa"/>
            <w:tcBorders>
              <w:top w:val="single" w:color="auto" w:sz="4" w:space="0"/>
              <w:left w:val="nil"/>
              <w:bottom w:val="single" w:color="auto" w:sz="4" w:space="0"/>
              <w:right w:val="single" w:color="000000" w:sz="4" w:space="0"/>
            </w:tcBorders>
            <w:shd w:val="clear" w:color="auto" w:fill="auto"/>
            <w:noWrap/>
            <w:vAlign w:val="center"/>
          </w:tcPr>
          <w:p>
            <w:pPr>
              <w:widowControl/>
              <w:spacing w:before="0"/>
              <w:jc w:val="left"/>
              <w:rPr>
                <w:rFonts w:ascii="宋体" w:hAnsi="宋体" w:cs="宋体"/>
                <w:kern w:val="0"/>
                <w:sz w:val="16"/>
                <w:szCs w:val="16"/>
              </w:rPr>
            </w:pPr>
            <w:r>
              <w:rPr>
                <w:rFonts w:hint="eastAsia" w:ascii="宋体" w:hAnsi="宋体" w:cs="宋体"/>
                <w:kern w:val="0"/>
                <w:sz w:val="16"/>
                <w:szCs w:val="16"/>
              </w:rPr>
              <w:t>规格尺寸：5200mm*1800mm±50mm</w:t>
            </w:r>
          </w:p>
        </w:tc>
        <w:tc>
          <w:tcPr>
            <w:tcW w:w="1163"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351" w:hRule="atLeast"/>
        </w:trPr>
        <w:tc>
          <w:tcPr>
            <w:tcW w:w="5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16"/>
                <w:szCs w:val="16"/>
              </w:rPr>
            </w:pPr>
          </w:p>
        </w:tc>
        <w:tc>
          <w:tcPr>
            <w:tcW w:w="1462"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16"/>
                <w:szCs w:val="16"/>
              </w:rPr>
            </w:pPr>
          </w:p>
        </w:tc>
        <w:tc>
          <w:tcPr>
            <w:tcW w:w="6095" w:type="dxa"/>
            <w:tcBorders>
              <w:top w:val="single" w:color="auto" w:sz="4" w:space="0"/>
              <w:left w:val="nil"/>
              <w:bottom w:val="single" w:color="auto" w:sz="4" w:space="0"/>
              <w:right w:val="single" w:color="000000" w:sz="4" w:space="0"/>
            </w:tcBorders>
            <w:shd w:val="clear" w:color="auto" w:fill="auto"/>
            <w:vAlign w:val="center"/>
          </w:tcPr>
          <w:p>
            <w:pPr>
              <w:widowControl/>
              <w:spacing w:before="0"/>
              <w:jc w:val="left"/>
              <w:rPr>
                <w:rFonts w:ascii="宋体" w:hAnsi="宋体" w:cs="宋体"/>
                <w:kern w:val="0"/>
                <w:sz w:val="16"/>
                <w:szCs w:val="16"/>
              </w:rPr>
            </w:pPr>
            <w:r>
              <w:rPr>
                <w:rFonts w:hint="eastAsia" w:ascii="宋体" w:hAnsi="宋体" w:cs="宋体"/>
                <w:kern w:val="0"/>
                <w:sz w:val="16"/>
                <w:szCs w:val="16"/>
              </w:rPr>
              <w:t>≥18mm多层板环保实木板层板，≥12mm多层环保实木板背板制作书柜；</w:t>
            </w:r>
          </w:p>
        </w:tc>
        <w:tc>
          <w:tcPr>
            <w:tcW w:w="1163"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345" w:hRule="atLeast"/>
        </w:trPr>
        <w:tc>
          <w:tcPr>
            <w:tcW w:w="5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16"/>
                <w:szCs w:val="16"/>
              </w:rPr>
            </w:pPr>
          </w:p>
        </w:tc>
        <w:tc>
          <w:tcPr>
            <w:tcW w:w="1462"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16"/>
                <w:szCs w:val="16"/>
              </w:rPr>
            </w:pPr>
          </w:p>
        </w:tc>
        <w:tc>
          <w:tcPr>
            <w:tcW w:w="6095" w:type="dxa"/>
            <w:tcBorders>
              <w:top w:val="single" w:color="auto" w:sz="4" w:space="0"/>
              <w:left w:val="nil"/>
              <w:bottom w:val="single" w:color="auto" w:sz="4" w:space="0"/>
              <w:right w:val="single" w:color="000000" w:sz="4" w:space="0"/>
            </w:tcBorders>
            <w:shd w:val="clear" w:color="auto" w:fill="auto"/>
            <w:noWrap/>
            <w:vAlign w:val="center"/>
          </w:tcPr>
          <w:p>
            <w:pPr>
              <w:widowControl/>
              <w:spacing w:before="0"/>
              <w:jc w:val="left"/>
              <w:rPr>
                <w:rFonts w:ascii="宋体" w:hAnsi="宋体" w:cs="宋体"/>
                <w:kern w:val="0"/>
                <w:sz w:val="16"/>
                <w:szCs w:val="16"/>
              </w:rPr>
            </w:pPr>
            <w:r>
              <w:rPr>
                <w:rFonts w:hint="eastAsia" w:ascii="宋体" w:hAnsi="宋体" w:cs="宋体"/>
                <w:kern w:val="0"/>
                <w:sz w:val="16"/>
                <w:szCs w:val="16"/>
              </w:rPr>
              <w:t>勘察现场，优化方案；</w:t>
            </w:r>
          </w:p>
        </w:tc>
        <w:tc>
          <w:tcPr>
            <w:tcW w:w="1163"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360" w:hRule="atLeast"/>
        </w:trPr>
        <w:tc>
          <w:tcPr>
            <w:tcW w:w="5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6</w:t>
            </w:r>
          </w:p>
        </w:tc>
        <w:tc>
          <w:tcPr>
            <w:tcW w:w="1462"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组织架构墙</w:t>
            </w:r>
          </w:p>
        </w:tc>
        <w:tc>
          <w:tcPr>
            <w:tcW w:w="6095" w:type="dxa"/>
            <w:tcBorders>
              <w:top w:val="single" w:color="auto" w:sz="4" w:space="0"/>
              <w:left w:val="nil"/>
              <w:bottom w:val="single" w:color="auto" w:sz="4" w:space="0"/>
              <w:right w:val="single" w:color="000000" w:sz="4" w:space="0"/>
            </w:tcBorders>
            <w:shd w:val="clear" w:color="auto" w:fill="auto"/>
            <w:noWrap/>
            <w:vAlign w:val="center"/>
          </w:tcPr>
          <w:p>
            <w:pPr>
              <w:widowControl/>
              <w:spacing w:before="0"/>
              <w:jc w:val="left"/>
              <w:rPr>
                <w:rFonts w:ascii="宋体" w:hAnsi="宋体" w:cs="宋体"/>
                <w:kern w:val="0"/>
                <w:sz w:val="16"/>
                <w:szCs w:val="16"/>
              </w:rPr>
            </w:pPr>
            <w:r>
              <w:rPr>
                <w:rFonts w:hint="eastAsia" w:ascii="宋体" w:hAnsi="宋体" w:cs="宋体"/>
                <w:kern w:val="0"/>
                <w:sz w:val="16"/>
                <w:szCs w:val="16"/>
              </w:rPr>
              <w:t>规格尺寸：2400mm*3000mm±50mm</w:t>
            </w:r>
          </w:p>
        </w:tc>
        <w:tc>
          <w:tcPr>
            <w:tcW w:w="1163"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　</w:t>
            </w:r>
          </w:p>
        </w:tc>
      </w:tr>
      <w:tr>
        <w:trPr>
          <w:trHeight w:val="525" w:hRule="atLeast"/>
        </w:trPr>
        <w:tc>
          <w:tcPr>
            <w:tcW w:w="5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16"/>
                <w:szCs w:val="16"/>
              </w:rPr>
            </w:pPr>
          </w:p>
        </w:tc>
        <w:tc>
          <w:tcPr>
            <w:tcW w:w="1462"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16"/>
                <w:szCs w:val="16"/>
              </w:rPr>
            </w:pPr>
          </w:p>
        </w:tc>
        <w:tc>
          <w:tcPr>
            <w:tcW w:w="6095" w:type="dxa"/>
            <w:tcBorders>
              <w:top w:val="single" w:color="auto" w:sz="4" w:space="0"/>
              <w:left w:val="nil"/>
              <w:bottom w:val="single" w:color="auto" w:sz="4" w:space="0"/>
              <w:right w:val="single" w:color="000000" w:sz="4" w:space="0"/>
            </w:tcBorders>
            <w:shd w:val="clear" w:color="auto" w:fill="auto"/>
            <w:vAlign w:val="center"/>
          </w:tcPr>
          <w:p>
            <w:pPr>
              <w:widowControl/>
              <w:spacing w:before="0"/>
              <w:jc w:val="left"/>
              <w:rPr>
                <w:rFonts w:ascii="宋体" w:hAnsi="宋体" w:cs="宋体"/>
                <w:kern w:val="0"/>
                <w:sz w:val="16"/>
                <w:szCs w:val="16"/>
              </w:rPr>
            </w:pPr>
            <w:r>
              <w:rPr>
                <w:rFonts w:hint="eastAsia" w:ascii="宋体" w:hAnsi="宋体" w:cs="宋体"/>
                <w:kern w:val="0"/>
                <w:sz w:val="16"/>
                <w:szCs w:val="16"/>
              </w:rPr>
              <w:t>≥18mm多层板环保实木板包墙面及管道，≥5+8mm有机板制作组织架构展板墙面，高清UV图案效果；</w:t>
            </w:r>
          </w:p>
        </w:tc>
        <w:tc>
          <w:tcPr>
            <w:tcW w:w="1163"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333" w:hRule="atLeast"/>
        </w:trPr>
        <w:tc>
          <w:tcPr>
            <w:tcW w:w="5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16"/>
                <w:szCs w:val="16"/>
              </w:rPr>
            </w:pPr>
          </w:p>
        </w:tc>
        <w:tc>
          <w:tcPr>
            <w:tcW w:w="1462"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16"/>
                <w:szCs w:val="16"/>
              </w:rPr>
            </w:pPr>
          </w:p>
        </w:tc>
        <w:tc>
          <w:tcPr>
            <w:tcW w:w="6095" w:type="dxa"/>
            <w:tcBorders>
              <w:top w:val="single" w:color="auto" w:sz="4" w:space="0"/>
              <w:left w:val="nil"/>
              <w:bottom w:val="single" w:color="auto" w:sz="4" w:space="0"/>
              <w:right w:val="single" w:color="000000" w:sz="4" w:space="0"/>
            </w:tcBorders>
            <w:shd w:val="clear" w:color="auto" w:fill="auto"/>
            <w:noWrap/>
            <w:vAlign w:val="center"/>
          </w:tcPr>
          <w:p>
            <w:pPr>
              <w:widowControl/>
              <w:spacing w:before="0"/>
              <w:jc w:val="left"/>
              <w:rPr>
                <w:rFonts w:ascii="宋体" w:hAnsi="宋体" w:cs="宋体"/>
                <w:kern w:val="0"/>
                <w:sz w:val="16"/>
                <w:szCs w:val="16"/>
              </w:rPr>
            </w:pPr>
            <w:r>
              <w:rPr>
                <w:rFonts w:hint="eastAsia" w:ascii="宋体" w:hAnsi="宋体" w:cs="宋体"/>
                <w:kern w:val="0"/>
                <w:sz w:val="16"/>
                <w:szCs w:val="16"/>
              </w:rPr>
              <w:t>勘察现场，优化方案；</w:t>
            </w:r>
          </w:p>
        </w:tc>
        <w:tc>
          <w:tcPr>
            <w:tcW w:w="1163"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267" w:hRule="atLeast"/>
        </w:trPr>
        <w:tc>
          <w:tcPr>
            <w:tcW w:w="540" w:type="dxa"/>
            <w:vMerge w:val="restart"/>
            <w:tcBorders>
              <w:top w:val="nil"/>
              <w:left w:val="single" w:color="auto" w:sz="4" w:space="0"/>
              <w:bottom w:val="nil"/>
              <w:right w:val="single" w:color="auto" w:sz="4" w:space="0"/>
            </w:tcBorders>
            <w:shd w:val="clear" w:color="auto" w:fill="auto"/>
            <w:noWrap/>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7</w:t>
            </w:r>
          </w:p>
        </w:tc>
        <w:tc>
          <w:tcPr>
            <w:tcW w:w="1462" w:type="dxa"/>
            <w:vMerge w:val="restart"/>
            <w:tcBorders>
              <w:top w:val="nil"/>
              <w:left w:val="single" w:color="auto" w:sz="4" w:space="0"/>
              <w:bottom w:val="nil"/>
              <w:right w:val="single" w:color="auto" w:sz="4" w:space="0"/>
            </w:tcBorders>
            <w:shd w:val="clear" w:color="auto" w:fill="auto"/>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团员风采文化墙</w:t>
            </w:r>
          </w:p>
        </w:tc>
        <w:tc>
          <w:tcPr>
            <w:tcW w:w="6095" w:type="dxa"/>
            <w:tcBorders>
              <w:top w:val="single" w:color="auto" w:sz="4" w:space="0"/>
              <w:left w:val="nil"/>
              <w:bottom w:val="single" w:color="auto" w:sz="4" w:space="0"/>
              <w:right w:val="single" w:color="000000" w:sz="4" w:space="0"/>
            </w:tcBorders>
            <w:shd w:val="clear" w:color="auto" w:fill="auto"/>
            <w:noWrap/>
            <w:vAlign w:val="center"/>
          </w:tcPr>
          <w:p>
            <w:pPr>
              <w:widowControl/>
              <w:spacing w:before="0"/>
              <w:jc w:val="left"/>
              <w:rPr>
                <w:rFonts w:ascii="宋体" w:hAnsi="宋体" w:cs="宋体"/>
                <w:kern w:val="0"/>
                <w:sz w:val="16"/>
                <w:szCs w:val="16"/>
              </w:rPr>
            </w:pPr>
            <w:r>
              <w:rPr>
                <w:rFonts w:hint="eastAsia" w:ascii="宋体" w:hAnsi="宋体" w:cs="宋体"/>
                <w:kern w:val="0"/>
                <w:sz w:val="16"/>
                <w:szCs w:val="16"/>
              </w:rPr>
              <w:t>规格或尺寸：（2700+1300）*2100mm</w:t>
            </w:r>
          </w:p>
        </w:tc>
        <w:tc>
          <w:tcPr>
            <w:tcW w:w="1163"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229" w:hRule="atLeast"/>
        </w:trPr>
        <w:tc>
          <w:tcPr>
            <w:tcW w:w="540" w:type="dxa"/>
            <w:vMerge w:val="continue"/>
            <w:tcBorders>
              <w:top w:val="nil"/>
              <w:left w:val="single" w:color="auto" w:sz="4" w:space="0"/>
              <w:bottom w:val="nil"/>
              <w:right w:val="single" w:color="auto" w:sz="4" w:space="0"/>
            </w:tcBorders>
            <w:vAlign w:val="center"/>
          </w:tcPr>
          <w:p>
            <w:pPr>
              <w:widowControl/>
              <w:spacing w:before="0"/>
              <w:jc w:val="left"/>
              <w:rPr>
                <w:rFonts w:ascii="宋体" w:hAnsi="宋体" w:cs="宋体"/>
                <w:kern w:val="0"/>
                <w:sz w:val="16"/>
                <w:szCs w:val="16"/>
              </w:rPr>
            </w:pPr>
          </w:p>
        </w:tc>
        <w:tc>
          <w:tcPr>
            <w:tcW w:w="1462" w:type="dxa"/>
            <w:vMerge w:val="continue"/>
            <w:tcBorders>
              <w:top w:val="nil"/>
              <w:left w:val="single" w:color="auto" w:sz="4" w:space="0"/>
              <w:bottom w:val="nil"/>
              <w:right w:val="single" w:color="auto" w:sz="4" w:space="0"/>
            </w:tcBorders>
            <w:vAlign w:val="center"/>
          </w:tcPr>
          <w:p>
            <w:pPr>
              <w:widowControl/>
              <w:spacing w:before="0"/>
              <w:jc w:val="left"/>
              <w:rPr>
                <w:rFonts w:ascii="宋体" w:hAnsi="宋体" w:cs="宋体"/>
                <w:kern w:val="0"/>
                <w:sz w:val="16"/>
                <w:szCs w:val="16"/>
              </w:rPr>
            </w:pPr>
          </w:p>
        </w:tc>
        <w:tc>
          <w:tcPr>
            <w:tcW w:w="6095" w:type="dxa"/>
            <w:tcBorders>
              <w:top w:val="single" w:color="auto" w:sz="4" w:space="0"/>
              <w:left w:val="nil"/>
              <w:bottom w:val="single" w:color="auto" w:sz="4" w:space="0"/>
              <w:right w:val="single" w:color="000000" w:sz="4" w:space="0"/>
            </w:tcBorders>
            <w:shd w:val="clear" w:color="auto" w:fill="auto"/>
            <w:vAlign w:val="center"/>
          </w:tcPr>
          <w:p>
            <w:pPr>
              <w:widowControl/>
              <w:spacing w:before="0"/>
              <w:jc w:val="left"/>
              <w:rPr>
                <w:rFonts w:ascii="宋体" w:hAnsi="宋体" w:cs="宋体"/>
                <w:kern w:val="0"/>
                <w:sz w:val="16"/>
                <w:szCs w:val="16"/>
              </w:rPr>
            </w:pPr>
            <w:r>
              <w:rPr>
                <w:rFonts w:hint="eastAsia" w:ascii="宋体" w:hAnsi="宋体" w:cs="宋体"/>
                <w:kern w:val="0"/>
                <w:sz w:val="16"/>
                <w:szCs w:val="16"/>
              </w:rPr>
              <w:t>≥10mm实木板基层打底装饰，≥10+10mmPVC板雕刻字体、立体画；</w:t>
            </w:r>
          </w:p>
        </w:tc>
        <w:tc>
          <w:tcPr>
            <w:tcW w:w="1163"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333" w:hRule="atLeast"/>
        </w:trPr>
        <w:tc>
          <w:tcPr>
            <w:tcW w:w="540" w:type="dxa"/>
            <w:vMerge w:val="continue"/>
            <w:tcBorders>
              <w:top w:val="nil"/>
              <w:left w:val="single" w:color="auto" w:sz="4" w:space="0"/>
              <w:bottom w:val="nil"/>
              <w:right w:val="single" w:color="auto" w:sz="4" w:space="0"/>
            </w:tcBorders>
            <w:vAlign w:val="center"/>
          </w:tcPr>
          <w:p>
            <w:pPr>
              <w:widowControl/>
              <w:spacing w:before="0"/>
              <w:jc w:val="left"/>
              <w:rPr>
                <w:rFonts w:ascii="宋体" w:hAnsi="宋体" w:cs="宋体"/>
                <w:kern w:val="0"/>
                <w:sz w:val="16"/>
                <w:szCs w:val="16"/>
              </w:rPr>
            </w:pPr>
          </w:p>
        </w:tc>
        <w:tc>
          <w:tcPr>
            <w:tcW w:w="1462" w:type="dxa"/>
            <w:vMerge w:val="continue"/>
            <w:tcBorders>
              <w:top w:val="nil"/>
              <w:left w:val="single" w:color="auto" w:sz="4" w:space="0"/>
              <w:bottom w:val="nil"/>
              <w:right w:val="single" w:color="auto" w:sz="4" w:space="0"/>
            </w:tcBorders>
            <w:vAlign w:val="center"/>
          </w:tcPr>
          <w:p>
            <w:pPr>
              <w:widowControl/>
              <w:spacing w:before="0"/>
              <w:jc w:val="left"/>
              <w:rPr>
                <w:rFonts w:ascii="宋体" w:hAnsi="宋体" w:cs="宋体"/>
                <w:kern w:val="0"/>
                <w:sz w:val="16"/>
                <w:szCs w:val="16"/>
              </w:rPr>
            </w:pPr>
          </w:p>
        </w:tc>
        <w:tc>
          <w:tcPr>
            <w:tcW w:w="6095" w:type="dxa"/>
            <w:tcBorders>
              <w:top w:val="single" w:color="auto" w:sz="4" w:space="0"/>
              <w:left w:val="nil"/>
              <w:bottom w:val="single" w:color="auto" w:sz="4" w:space="0"/>
              <w:right w:val="single" w:color="000000" w:sz="4" w:space="0"/>
            </w:tcBorders>
            <w:shd w:val="clear" w:color="auto" w:fill="auto"/>
            <w:noWrap/>
            <w:vAlign w:val="center"/>
          </w:tcPr>
          <w:p>
            <w:pPr>
              <w:widowControl/>
              <w:spacing w:before="0"/>
              <w:jc w:val="left"/>
              <w:rPr>
                <w:rFonts w:ascii="宋体" w:hAnsi="宋体" w:cs="宋体"/>
                <w:kern w:val="0"/>
                <w:sz w:val="16"/>
                <w:szCs w:val="16"/>
              </w:rPr>
            </w:pPr>
            <w:r>
              <w:rPr>
                <w:rFonts w:hint="eastAsia" w:ascii="宋体" w:hAnsi="宋体" w:cs="宋体"/>
                <w:kern w:val="0"/>
                <w:sz w:val="16"/>
                <w:szCs w:val="16"/>
              </w:rPr>
              <w:t>勘察现场，优化方案；</w:t>
            </w:r>
          </w:p>
        </w:tc>
        <w:tc>
          <w:tcPr>
            <w:tcW w:w="1163"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409" w:hRule="atLeast"/>
        </w:trPr>
        <w:tc>
          <w:tcPr>
            <w:tcW w:w="540" w:type="dxa"/>
            <w:vMerge w:val="restart"/>
            <w:tcBorders>
              <w:top w:val="single" w:color="auto" w:sz="4" w:space="0"/>
              <w:left w:val="single" w:color="auto" w:sz="4" w:space="0"/>
              <w:bottom w:val="nil"/>
              <w:right w:val="single" w:color="auto" w:sz="4" w:space="0"/>
            </w:tcBorders>
            <w:shd w:val="clear" w:color="auto" w:fill="auto"/>
            <w:noWrap/>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8</w:t>
            </w:r>
          </w:p>
        </w:tc>
        <w:tc>
          <w:tcPr>
            <w:tcW w:w="1462" w:type="dxa"/>
            <w:vMerge w:val="restart"/>
            <w:tcBorders>
              <w:top w:val="single" w:color="auto" w:sz="4" w:space="0"/>
              <w:left w:val="single" w:color="auto" w:sz="4" w:space="0"/>
              <w:bottom w:val="nil"/>
              <w:right w:val="single" w:color="auto" w:sz="4" w:space="0"/>
            </w:tcBorders>
            <w:shd w:val="clear" w:color="auto" w:fill="auto"/>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矮柜(团委活动室)</w:t>
            </w:r>
          </w:p>
        </w:tc>
        <w:tc>
          <w:tcPr>
            <w:tcW w:w="6095" w:type="dxa"/>
            <w:tcBorders>
              <w:top w:val="single" w:color="auto" w:sz="4" w:space="0"/>
              <w:left w:val="nil"/>
              <w:bottom w:val="single" w:color="auto" w:sz="4" w:space="0"/>
              <w:right w:val="single" w:color="000000" w:sz="4" w:space="0"/>
            </w:tcBorders>
            <w:shd w:val="clear" w:color="auto" w:fill="auto"/>
            <w:noWrap/>
            <w:vAlign w:val="center"/>
          </w:tcPr>
          <w:p>
            <w:pPr>
              <w:widowControl/>
              <w:spacing w:before="0"/>
              <w:jc w:val="left"/>
              <w:rPr>
                <w:rFonts w:ascii="宋体" w:hAnsi="宋体" w:cs="宋体"/>
                <w:kern w:val="0"/>
                <w:sz w:val="16"/>
                <w:szCs w:val="16"/>
              </w:rPr>
            </w:pPr>
            <w:r>
              <w:rPr>
                <w:rFonts w:hint="eastAsia" w:ascii="宋体" w:hAnsi="宋体" w:cs="宋体"/>
                <w:kern w:val="0"/>
                <w:sz w:val="16"/>
                <w:szCs w:val="16"/>
              </w:rPr>
              <w:t>规格或尺寸：7800mm*900mm*400mm±50mm</w:t>
            </w:r>
          </w:p>
        </w:tc>
        <w:tc>
          <w:tcPr>
            <w:tcW w:w="1163"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　</w:t>
            </w:r>
          </w:p>
        </w:tc>
      </w:tr>
      <w:tr>
        <w:trPr>
          <w:trHeight w:val="372" w:hRule="atLeast"/>
        </w:trPr>
        <w:tc>
          <w:tcPr>
            <w:tcW w:w="540" w:type="dxa"/>
            <w:vMerge w:val="continue"/>
            <w:tcBorders>
              <w:top w:val="single" w:color="auto" w:sz="4" w:space="0"/>
              <w:left w:val="single" w:color="auto" w:sz="4" w:space="0"/>
              <w:bottom w:val="nil"/>
              <w:right w:val="single" w:color="auto" w:sz="4" w:space="0"/>
            </w:tcBorders>
            <w:vAlign w:val="center"/>
          </w:tcPr>
          <w:p>
            <w:pPr>
              <w:widowControl/>
              <w:spacing w:before="0"/>
              <w:jc w:val="left"/>
              <w:rPr>
                <w:rFonts w:ascii="宋体" w:hAnsi="宋体" w:cs="宋体"/>
                <w:kern w:val="0"/>
                <w:sz w:val="16"/>
                <w:szCs w:val="16"/>
              </w:rPr>
            </w:pPr>
          </w:p>
        </w:tc>
        <w:tc>
          <w:tcPr>
            <w:tcW w:w="1462" w:type="dxa"/>
            <w:vMerge w:val="continue"/>
            <w:tcBorders>
              <w:top w:val="single" w:color="auto" w:sz="4" w:space="0"/>
              <w:left w:val="single" w:color="auto" w:sz="4" w:space="0"/>
              <w:bottom w:val="nil"/>
              <w:right w:val="single" w:color="auto" w:sz="4" w:space="0"/>
            </w:tcBorders>
            <w:vAlign w:val="center"/>
          </w:tcPr>
          <w:p>
            <w:pPr>
              <w:widowControl/>
              <w:spacing w:before="0"/>
              <w:jc w:val="left"/>
              <w:rPr>
                <w:rFonts w:ascii="宋体" w:hAnsi="宋体" w:cs="宋体"/>
                <w:kern w:val="0"/>
                <w:sz w:val="16"/>
                <w:szCs w:val="16"/>
              </w:rPr>
            </w:pPr>
          </w:p>
        </w:tc>
        <w:tc>
          <w:tcPr>
            <w:tcW w:w="6095" w:type="dxa"/>
            <w:tcBorders>
              <w:top w:val="single" w:color="auto" w:sz="4" w:space="0"/>
              <w:left w:val="nil"/>
              <w:bottom w:val="single" w:color="auto" w:sz="4" w:space="0"/>
              <w:right w:val="single" w:color="000000" w:sz="4" w:space="0"/>
            </w:tcBorders>
            <w:shd w:val="clear" w:color="auto" w:fill="auto"/>
            <w:vAlign w:val="center"/>
          </w:tcPr>
          <w:p>
            <w:pPr>
              <w:widowControl/>
              <w:spacing w:before="0"/>
              <w:jc w:val="left"/>
              <w:rPr>
                <w:rFonts w:ascii="宋体" w:hAnsi="宋体" w:cs="宋体"/>
                <w:kern w:val="0"/>
                <w:sz w:val="16"/>
                <w:szCs w:val="16"/>
              </w:rPr>
            </w:pPr>
            <w:r>
              <w:rPr>
                <w:rFonts w:hint="eastAsia" w:ascii="宋体" w:hAnsi="宋体" w:cs="宋体"/>
                <w:kern w:val="0"/>
                <w:sz w:val="16"/>
                <w:szCs w:val="16"/>
              </w:rPr>
              <w:t>≥18mm多层板环保实木板层板，≥12mm多层环保实木板背板制作矮柜；</w:t>
            </w:r>
          </w:p>
        </w:tc>
        <w:tc>
          <w:tcPr>
            <w:tcW w:w="1163"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360" w:hRule="atLeast"/>
        </w:trPr>
        <w:tc>
          <w:tcPr>
            <w:tcW w:w="540" w:type="dxa"/>
            <w:vMerge w:val="continue"/>
            <w:tcBorders>
              <w:top w:val="single" w:color="auto" w:sz="4" w:space="0"/>
              <w:left w:val="single" w:color="auto" w:sz="4" w:space="0"/>
              <w:bottom w:val="nil"/>
              <w:right w:val="single" w:color="auto" w:sz="4" w:space="0"/>
            </w:tcBorders>
            <w:vAlign w:val="center"/>
          </w:tcPr>
          <w:p>
            <w:pPr>
              <w:widowControl/>
              <w:spacing w:before="0"/>
              <w:jc w:val="left"/>
              <w:rPr>
                <w:rFonts w:ascii="宋体" w:hAnsi="宋体" w:cs="宋体"/>
                <w:kern w:val="0"/>
                <w:sz w:val="16"/>
                <w:szCs w:val="16"/>
              </w:rPr>
            </w:pPr>
          </w:p>
        </w:tc>
        <w:tc>
          <w:tcPr>
            <w:tcW w:w="1462" w:type="dxa"/>
            <w:vMerge w:val="continue"/>
            <w:tcBorders>
              <w:top w:val="single" w:color="auto" w:sz="4" w:space="0"/>
              <w:left w:val="single" w:color="auto" w:sz="4" w:space="0"/>
              <w:bottom w:val="nil"/>
              <w:right w:val="single" w:color="auto" w:sz="4" w:space="0"/>
            </w:tcBorders>
            <w:vAlign w:val="center"/>
          </w:tcPr>
          <w:p>
            <w:pPr>
              <w:widowControl/>
              <w:spacing w:before="0"/>
              <w:jc w:val="left"/>
              <w:rPr>
                <w:rFonts w:ascii="宋体" w:hAnsi="宋体" w:cs="宋体"/>
                <w:kern w:val="0"/>
                <w:sz w:val="16"/>
                <w:szCs w:val="16"/>
              </w:rPr>
            </w:pPr>
          </w:p>
        </w:tc>
        <w:tc>
          <w:tcPr>
            <w:tcW w:w="6095" w:type="dxa"/>
            <w:tcBorders>
              <w:top w:val="single" w:color="auto" w:sz="4" w:space="0"/>
              <w:left w:val="nil"/>
              <w:bottom w:val="single" w:color="auto" w:sz="4" w:space="0"/>
              <w:right w:val="single" w:color="000000" w:sz="4" w:space="0"/>
            </w:tcBorders>
            <w:shd w:val="clear" w:color="auto" w:fill="auto"/>
            <w:noWrap/>
            <w:vAlign w:val="center"/>
          </w:tcPr>
          <w:p>
            <w:pPr>
              <w:widowControl/>
              <w:spacing w:before="0"/>
              <w:jc w:val="left"/>
              <w:rPr>
                <w:rFonts w:ascii="宋体" w:hAnsi="宋体" w:cs="宋体"/>
                <w:kern w:val="0"/>
                <w:sz w:val="16"/>
                <w:szCs w:val="16"/>
              </w:rPr>
            </w:pPr>
            <w:r>
              <w:rPr>
                <w:rFonts w:hint="eastAsia" w:ascii="宋体" w:hAnsi="宋体" w:cs="宋体"/>
                <w:kern w:val="0"/>
                <w:sz w:val="16"/>
                <w:szCs w:val="16"/>
              </w:rPr>
              <w:t>勘察现场，优化方案；</w:t>
            </w:r>
          </w:p>
        </w:tc>
        <w:tc>
          <w:tcPr>
            <w:tcW w:w="1163"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390" w:hRule="atLeast"/>
        </w:trPr>
        <w:tc>
          <w:tcPr>
            <w:tcW w:w="540"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9</w:t>
            </w:r>
          </w:p>
        </w:tc>
        <w:tc>
          <w:tcPr>
            <w:tcW w:w="1462"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百叶窗(团委活动室)</w:t>
            </w:r>
          </w:p>
        </w:tc>
        <w:tc>
          <w:tcPr>
            <w:tcW w:w="6095" w:type="dxa"/>
            <w:tcBorders>
              <w:top w:val="single" w:color="auto" w:sz="4" w:space="0"/>
              <w:left w:val="nil"/>
              <w:bottom w:val="single" w:color="auto" w:sz="4" w:space="0"/>
              <w:right w:val="single" w:color="000000" w:sz="4" w:space="0"/>
            </w:tcBorders>
            <w:shd w:val="clear" w:color="auto" w:fill="auto"/>
            <w:noWrap/>
            <w:vAlign w:val="center"/>
          </w:tcPr>
          <w:p>
            <w:pPr>
              <w:widowControl/>
              <w:spacing w:before="0"/>
              <w:jc w:val="left"/>
              <w:rPr>
                <w:rFonts w:ascii="宋体" w:hAnsi="宋体" w:cs="宋体"/>
                <w:kern w:val="0"/>
                <w:sz w:val="16"/>
                <w:szCs w:val="16"/>
              </w:rPr>
            </w:pPr>
            <w:r>
              <w:rPr>
                <w:rFonts w:hint="eastAsia" w:ascii="宋体" w:hAnsi="宋体" w:cs="宋体"/>
                <w:kern w:val="0"/>
                <w:sz w:val="16"/>
                <w:szCs w:val="16"/>
              </w:rPr>
              <w:t>规格或数量：3560*2150mm</w:t>
            </w:r>
          </w:p>
        </w:tc>
        <w:tc>
          <w:tcPr>
            <w:tcW w:w="1163"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　</w:t>
            </w:r>
          </w:p>
        </w:tc>
      </w:tr>
      <w:tr>
        <w:trPr>
          <w:trHeight w:val="203" w:hRule="atLeast"/>
        </w:trPr>
        <w:tc>
          <w:tcPr>
            <w:tcW w:w="540" w:type="dxa"/>
            <w:vMerge w:val="continue"/>
            <w:tcBorders>
              <w:top w:val="single" w:color="auto" w:sz="4" w:space="0"/>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16"/>
                <w:szCs w:val="16"/>
              </w:rPr>
            </w:pPr>
          </w:p>
        </w:tc>
        <w:tc>
          <w:tcPr>
            <w:tcW w:w="1462" w:type="dxa"/>
            <w:vMerge w:val="continue"/>
            <w:tcBorders>
              <w:top w:val="single" w:color="auto" w:sz="4" w:space="0"/>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16"/>
                <w:szCs w:val="16"/>
              </w:rPr>
            </w:pPr>
          </w:p>
        </w:tc>
        <w:tc>
          <w:tcPr>
            <w:tcW w:w="6095" w:type="dxa"/>
            <w:tcBorders>
              <w:top w:val="single" w:color="auto" w:sz="4" w:space="0"/>
              <w:left w:val="nil"/>
              <w:bottom w:val="single" w:color="auto" w:sz="4" w:space="0"/>
              <w:right w:val="single" w:color="000000" w:sz="4" w:space="0"/>
            </w:tcBorders>
            <w:shd w:val="clear" w:color="auto" w:fill="auto"/>
            <w:vAlign w:val="center"/>
          </w:tcPr>
          <w:p>
            <w:pPr>
              <w:widowControl/>
              <w:spacing w:before="0"/>
              <w:jc w:val="left"/>
              <w:rPr>
                <w:rFonts w:ascii="宋体" w:hAnsi="宋体" w:cs="宋体"/>
                <w:kern w:val="0"/>
                <w:sz w:val="16"/>
                <w:szCs w:val="16"/>
              </w:rPr>
            </w:pPr>
            <w:r>
              <w:rPr>
                <w:rFonts w:hint="eastAsia" w:ascii="宋体" w:hAnsi="宋体" w:cs="宋体"/>
                <w:kern w:val="0"/>
                <w:sz w:val="16"/>
                <w:szCs w:val="16"/>
              </w:rPr>
              <w:t>定制安装铝合金百叶窗；</w:t>
            </w:r>
          </w:p>
        </w:tc>
        <w:tc>
          <w:tcPr>
            <w:tcW w:w="1163"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95" w:hRule="atLeast"/>
        </w:trPr>
        <w:tc>
          <w:tcPr>
            <w:tcW w:w="540" w:type="dxa"/>
            <w:vMerge w:val="continue"/>
            <w:tcBorders>
              <w:top w:val="single" w:color="auto" w:sz="4" w:space="0"/>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16"/>
                <w:szCs w:val="16"/>
              </w:rPr>
            </w:pPr>
          </w:p>
        </w:tc>
        <w:tc>
          <w:tcPr>
            <w:tcW w:w="1462" w:type="dxa"/>
            <w:vMerge w:val="continue"/>
            <w:tcBorders>
              <w:top w:val="single" w:color="auto" w:sz="4" w:space="0"/>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16"/>
                <w:szCs w:val="16"/>
              </w:rPr>
            </w:pPr>
          </w:p>
        </w:tc>
        <w:tc>
          <w:tcPr>
            <w:tcW w:w="6095" w:type="dxa"/>
            <w:tcBorders>
              <w:top w:val="single" w:color="auto" w:sz="4" w:space="0"/>
              <w:left w:val="nil"/>
              <w:bottom w:val="single" w:color="auto" w:sz="4" w:space="0"/>
              <w:right w:val="single" w:color="000000" w:sz="4" w:space="0"/>
            </w:tcBorders>
            <w:shd w:val="clear" w:color="auto" w:fill="auto"/>
            <w:noWrap/>
            <w:vAlign w:val="center"/>
          </w:tcPr>
          <w:p>
            <w:pPr>
              <w:widowControl/>
              <w:spacing w:before="0"/>
              <w:jc w:val="left"/>
              <w:rPr>
                <w:rFonts w:ascii="宋体" w:hAnsi="宋体" w:cs="宋体"/>
                <w:kern w:val="0"/>
                <w:sz w:val="16"/>
                <w:szCs w:val="16"/>
              </w:rPr>
            </w:pPr>
            <w:r>
              <w:rPr>
                <w:rFonts w:hint="eastAsia" w:ascii="宋体" w:hAnsi="宋体" w:cs="宋体"/>
                <w:kern w:val="0"/>
                <w:sz w:val="16"/>
                <w:szCs w:val="16"/>
              </w:rPr>
              <w:t>勘察现场，优化方案；</w:t>
            </w:r>
          </w:p>
        </w:tc>
        <w:tc>
          <w:tcPr>
            <w:tcW w:w="1163"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301" w:hRule="atLeast"/>
        </w:trPr>
        <w:tc>
          <w:tcPr>
            <w:tcW w:w="5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10</w:t>
            </w:r>
          </w:p>
        </w:tc>
        <w:tc>
          <w:tcPr>
            <w:tcW w:w="1462"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电气安装(团委活动室)</w:t>
            </w:r>
          </w:p>
        </w:tc>
        <w:tc>
          <w:tcPr>
            <w:tcW w:w="6095" w:type="dxa"/>
            <w:tcBorders>
              <w:top w:val="single" w:color="auto" w:sz="4" w:space="0"/>
              <w:left w:val="nil"/>
              <w:bottom w:val="single" w:color="auto" w:sz="4" w:space="0"/>
              <w:right w:val="single" w:color="000000" w:sz="4" w:space="0"/>
            </w:tcBorders>
            <w:shd w:val="clear" w:color="auto" w:fill="auto"/>
            <w:noWrap/>
            <w:vAlign w:val="center"/>
          </w:tcPr>
          <w:p>
            <w:pPr>
              <w:widowControl/>
              <w:spacing w:before="0"/>
              <w:jc w:val="left"/>
              <w:rPr>
                <w:rFonts w:ascii="宋体" w:hAnsi="宋体" w:cs="宋体"/>
                <w:kern w:val="0"/>
                <w:sz w:val="16"/>
                <w:szCs w:val="16"/>
              </w:rPr>
            </w:pPr>
            <w:r>
              <w:rPr>
                <w:rFonts w:hint="eastAsia" w:ascii="宋体" w:hAnsi="宋体" w:cs="宋体"/>
                <w:kern w:val="0"/>
                <w:sz w:val="16"/>
                <w:szCs w:val="16"/>
              </w:rPr>
              <w:t>规格或数量：64m²</w:t>
            </w:r>
          </w:p>
        </w:tc>
        <w:tc>
          <w:tcPr>
            <w:tcW w:w="1163"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148" w:hRule="atLeast"/>
        </w:trPr>
        <w:tc>
          <w:tcPr>
            <w:tcW w:w="5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16"/>
                <w:szCs w:val="16"/>
              </w:rPr>
            </w:pPr>
          </w:p>
        </w:tc>
        <w:tc>
          <w:tcPr>
            <w:tcW w:w="1462"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16"/>
                <w:szCs w:val="16"/>
              </w:rPr>
            </w:pPr>
          </w:p>
        </w:tc>
        <w:tc>
          <w:tcPr>
            <w:tcW w:w="6095" w:type="dxa"/>
            <w:tcBorders>
              <w:top w:val="single" w:color="auto" w:sz="4" w:space="0"/>
              <w:left w:val="nil"/>
              <w:bottom w:val="single" w:color="auto" w:sz="4" w:space="0"/>
              <w:right w:val="single" w:color="000000" w:sz="4" w:space="0"/>
            </w:tcBorders>
            <w:shd w:val="clear" w:color="auto" w:fill="auto"/>
            <w:vAlign w:val="center"/>
          </w:tcPr>
          <w:p>
            <w:pPr>
              <w:widowControl/>
              <w:spacing w:before="0"/>
              <w:jc w:val="left"/>
              <w:rPr>
                <w:rFonts w:ascii="宋体" w:hAnsi="宋体" w:cs="宋体"/>
                <w:kern w:val="0"/>
                <w:sz w:val="16"/>
                <w:szCs w:val="16"/>
              </w:rPr>
            </w:pPr>
            <w:r>
              <w:rPr>
                <w:rFonts w:hint="eastAsia" w:ascii="宋体" w:hAnsi="宋体" w:cs="宋体"/>
                <w:kern w:val="0"/>
                <w:sz w:val="16"/>
                <w:szCs w:val="16"/>
              </w:rPr>
              <w:t>布置线管线路、安装灯具、开关；</w:t>
            </w:r>
          </w:p>
        </w:tc>
        <w:tc>
          <w:tcPr>
            <w:tcW w:w="1163"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70" w:hRule="atLeast"/>
        </w:trPr>
        <w:tc>
          <w:tcPr>
            <w:tcW w:w="5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16"/>
                <w:szCs w:val="16"/>
              </w:rPr>
            </w:pPr>
          </w:p>
        </w:tc>
        <w:tc>
          <w:tcPr>
            <w:tcW w:w="1462"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16"/>
                <w:szCs w:val="16"/>
              </w:rPr>
            </w:pPr>
          </w:p>
        </w:tc>
        <w:tc>
          <w:tcPr>
            <w:tcW w:w="6095" w:type="dxa"/>
            <w:tcBorders>
              <w:top w:val="single" w:color="auto" w:sz="4" w:space="0"/>
              <w:left w:val="nil"/>
              <w:bottom w:val="single" w:color="auto" w:sz="4" w:space="0"/>
              <w:right w:val="single" w:color="000000" w:sz="4" w:space="0"/>
            </w:tcBorders>
            <w:shd w:val="clear" w:color="auto" w:fill="auto"/>
            <w:noWrap/>
            <w:vAlign w:val="center"/>
          </w:tcPr>
          <w:p>
            <w:pPr>
              <w:widowControl/>
              <w:spacing w:before="0"/>
              <w:jc w:val="left"/>
              <w:rPr>
                <w:rFonts w:ascii="宋体" w:hAnsi="宋体" w:cs="宋体"/>
                <w:kern w:val="0"/>
                <w:sz w:val="16"/>
                <w:szCs w:val="16"/>
              </w:rPr>
            </w:pPr>
            <w:r>
              <w:rPr>
                <w:rFonts w:hint="eastAsia" w:ascii="宋体" w:hAnsi="宋体" w:cs="宋体"/>
                <w:kern w:val="0"/>
                <w:sz w:val="16"/>
                <w:szCs w:val="16"/>
              </w:rPr>
              <w:t>勘察现场，优化方案；</w:t>
            </w:r>
          </w:p>
        </w:tc>
        <w:tc>
          <w:tcPr>
            <w:tcW w:w="1163"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450" w:hRule="atLeast"/>
        </w:trPr>
        <w:tc>
          <w:tcPr>
            <w:tcW w:w="5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11</w:t>
            </w:r>
          </w:p>
        </w:tc>
        <w:tc>
          <w:tcPr>
            <w:tcW w:w="1462"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艺术天棚(团委办公室)</w:t>
            </w:r>
          </w:p>
        </w:tc>
        <w:tc>
          <w:tcPr>
            <w:tcW w:w="6095" w:type="dxa"/>
            <w:tcBorders>
              <w:top w:val="single" w:color="auto" w:sz="4" w:space="0"/>
              <w:left w:val="nil"/>
              <w:bottom w:val="single" w:color="auto" w:sz="4" w:space="0"/>
              <w:right w:val="single" w:color="000000" w:sz="4" w:space="0"/>
            </w:tcBorders>
            <w:shd w:val="clear" w:color="auto" w:fill="auto"/>
            <w:noWrap/>
            <w:vAlign w:val="center"/>
          </w:tcPr>
          <w:p>
            <w:pPr>
              <w:widowControl/>
              <w:spacing w:before="0"/>
              <w:jc w:val="left"/>
              <w:rPr>
                <w:rFonts w:ascii="宋体" w:hAnsi="宋体" w:cs="宋体"/>
                <w:kern w:val="0"/>
                <w:sz w:val="16"/>
                <w:szCs w:val="16"/>
              </w:rPr>
            </w:pPr>
            <w:r>
              <w:rPr>
                <w:rFonts w:hint="eastAsia" w:ascii="宋体" w:hAnsi="宋体" w:cs="宋体"/>
                <w:kern w:val="0"/>
                <w:sz w:val="16"/>
                <w:szCs w:val="16"/>
              </w:rPr>
              <w:t>规格或数量：40.84m²</w:t>
            </w:r>
          </w:p>
        </w:tc>
        <w:tc>
          <w:tcPr>
            <w:tcW w:w="1163"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70" w:hRule="atLeast"/>
        </w:trPr>
        <w:tc>
          <w:tcPr>
            <w:tcW w:w="5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16"/>
                <w:szCs w:val="16"/>
              </w:rPr>
            </w:pPr>
          </w:p>
        </w:tc>
        <w:tc>
          <w:tcPr>
            <w:tcW w:w="1462"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16"/>
                <w:szCs w:val="16"/>
              </w:rPr>
            </w:pPr>
          </w:p>
        </w:tc>
        <w:tc>
          <w:tcPr>
            <w:tcW w:w="6095" w:type="dxa"/>
            <w:tcBorders>
              <w:top w:val="single" w:color="auto" w:sz="4" w:space="0"/>
              <w:left w:val="nil"/>
              <w:bottom w:val="single" w:color="auto" w:sz="4" w:space="0"/>
              <w:right w:val="single" w:color="000000" w:sz="4" w:space="0"/>
            </w:tcBorders>
            <w:shd w:val="clear" w:color="auto" w:fill="auto"/>
            <w:vAlign w:val="center"/>
          </w:tcPr>
          <w:p>
            <w:pPr>
              <w:widowControl/>
              <w:spacing w:before="0"/>
              <w:jc w:val="left"/>
              <w:rPr>
                <w:rFonts w:ascii="宋体" w:hAnsi="宋体" w:cs="宋体"/>
                <w:kern w:val="0"/>
                <w:sz w:val="16"/>
                <w:szCs w:val="16"/>
              </w:rPr>
            </w:pPr>
            <w:r>
              <w:rPr>
                <w:rFonts w:hint="eastAsia" w:ascii="宋体" w:hAnsi="宋体" w:cs="宋体"/>
                <w:kern w:val="0"/>
                <w:sz w:val="16"/>
                <w:szCs w:val="16"/>
              </w:rPr>
              <w:t>轻钢龙骨骨架，≥8mm吊杆，中间45*90mm±5mm铝方通格栅吊顶，四周≥9mm石膏板造型吊顶；</w:t>
            </w:r>
          </w:p>
        </w:tc>
        <w:tc>
          <w:tcPr>
            <w:tcW w:w="1163"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115" w:hRule="atLeast"/>
        </w:trPr>
        <w:tc>
          <w:tcPr>
            <w:tcW w:w="5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16"/>
                <w:szCs w:val="16"/>
              </w:rPr>
            </w:pPr>
          </w:p>
        </w:tc>
        <w:tc>
          <w:tcPr>
            <w:tcW w:w="1462"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16"/>
                <w:szCs w:val="16"/>
              </w:rPr>
            </w:pPr>
          </w:p>
        </w:tc>
        <w:tc>
          <w:tcPr>
            <w:tcW w:w="6095" w:type="dxa"/>
            <w:tcBorders>
              <w:top w:val="single" w:color="auto" w:sz="4" w:space="0"/>
              <w:left w:val="nil"/>
              <w:bottom w:val="single" w:color="auto" w:sz="4" w:space="0"/>
              <w:right w:val="single" w:color="000000" w:sz="4" w:space="0"/>
            </w:tcBorders>
            <w:shd w:val="clear" w:color="auto" w:fill="auto"/>
            <w:vAlign w:val="center"/>
          </w:tcPr>
          <w:p>
            <w:pPr>
              <w:widowControl/>
              <w:spacing w:before="0"/>
              <w:jc w:val="left"/>
              <w:rPr>
                <w:rFonts w:ascii="宋体" w:hAnsi="宋体" w:cs="宋体"/>
                <w:kern w:val="0"/>
                <w:sz w:val="16"/>
                <w:szCs w:val="16"/>
              </w:rPr>
            </w:pPr>
            <w:r>
              <w:rPr>
                <w:rFonts w:hint="eastAsia" w:ascii="宋体" w:hAnsi="宋体" w:cs="宋体"/>
                <w:kern w:val="0"/>
                <w:sz w:val="16"/>
                <w:szCs w:val="16"/>
              </w:rPr>
              <w:t>勘察现场，优化方案；</w:t>
            </w:r>
          </w:p>
        </w:tc>
        <w:tc>
          <w:tcPr>
            <w:tcW w:w="1163" w:type="dxa"/>
            <w:tcBorders>
              <w:top w:val="nil"/>
              <w:left w:val="nil"/>
              <w:bottom w:val="nil"/>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205" w:hRule="atLeast"/>
        </w:trPr>
        <w:tc>
          <w:tcPr>
            <w:tcW w:w="5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12</w:t>
            </w:r>
          </w:p>
        </w:tc>
        <w:tc>
          <w:tcPr>
            <w:tcW w:w="1462"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书柜及包柱面(团委办公室)</w:t>
            </w:r>
          </w:p>
        </w:tc>
        <w:tc>
          <w:tcPr>
            <w:tcW w:w="6095" w:type="dxa"/>
            <w:tcBorders>
              <w:top w:val="single" w:color="auto" w:sz="4" w:space="0"/>
              <w:left w:val="nil"/>
              <w:bottom w:val="single" w:color="auto" w:sz="4" w:space="0"/>
              <w:right w:val="single" w:color="000000" w:sz="4" w:space="0"/>
            </w:tcBorders>
            <w:shd w:val="clear" w:color="auto" w:fill="auto"/>
            <w:noWrap/>
            <w:vAlign w:val="center"/>
          </w:tcPr>
          <w:p>
            <w:pPr>
              <w:widowControl/>
              <w:spacing w:before="0"/>
              <w:jc w:val="left"/>
              <w:rPr>
                <w:rFonts w:ascii="宋体" w:hAnsi="宋体" w:cs="宋体"/>
                <w:kern w:val="0"/>
                <w:sz w:val="16"/>
                <w:szCs w:val="16"/>
              </w:rPr>
            </w:pPr>
            <w:r>
              <w:rPr>
                <w:rFonts w:hint="eastAsia" w:ascii="宋体" w:hAnsi="宋体" w:cs="宋体"/>
                <w:kern w:val="0"/>
                <w:sz w:val="16"/>
                <w:szCs w:val="16"/>
              </w:rPr>
              <w:t>规格尺寸：2200mm*3000mm±50mm</w:t>
            </w:r>
          </w:p>
        </w:tc>
        <w:tc>
          <w:tcPr>
            <w:tcW w:w="1163"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323" w:hRule="atLeast"/>
        </w:trPr>
        <w:tc>
          <w:tcPr>
            <w:tcW w:w="5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16"/>
                <w:szCs w:val="16"/>
              </w:rPr>
            </w:pPr>
          </w:p>
        </w:tc>
        <w:tc>
          <w:tcPr>
            <w:tcW w:w="1462"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16"/>
                <w:szCs w:val="16"/>
              </w:rPr>
            </w:pPr>
          </w:p>
        </w:tc>
        <w:tc>
          <w:tcPr>
            <w:tcW w:w="6095" w:type="dxa"/>
            <w:tcBorders>
              <w:top w:val="single" w:color="auto" w:sz="4" w:space="0"/>
              <w:left w:val="nil"/>
              <w:bottom w:val="single" w:color="auto" w:sz="4" w:space="0"/>
              <w:right w:val="single" w:color="000000" w:sz="4" w:space="0"/>
            </w:tcBorders>
            <w:shd w:val="clear" w:color="auto" w:fill="auto"/>
            <w:vAlign w:val="center"/>
          </w:tcPr>
          <w:p>
            <w:pPr>
              <w:widowControl/>
              <w:spacing w:before="0"/>
              <w:jc w:val="left"/>
              <w:rPr>
                <w:rFonts w:ascii="宋体" w:hAnsi="宋体" w:cs="宋体"/>
                <w:kern w:val="0"/>
                <w:sz w:val="16"/>
                <w:szCs w:val="16"/>
              </w:rPr>
            </w:pPr>
            <w:r>
              <w:rPr>
                <w:rFonts w:hint="eastAsia" w:ascii="宋体" w:hAnsi="宋体" w:cs="宋体"/>
                <w:kern w:val="0"/>
                <w:sz w:val="16"/>
                <w:szCs w:val="16"/>
              </w:rPr>
              <w:t>≥18mm多层板环保实木板层板，≥12mm多层环保实木板背板制作书柜及包柱面；</w:t>
            </w:r>
          </w:p>
        </w:tc>
        <w:tc>
          <w:tcPr>
            <w:tcW w:w="1163" w:type="dxa"/>
            <w:vMerge w:val="continue"/>
            <w:tcBorders>
              <w:top w:val="single" w:color="auto" w:sz="4" w:space="0"/>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116" w:hRule="atLeast"/>
        </w:trPr>
        <w:tc>
          <w:tcPr>
            <w:tcW w:w="5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16"/>
                <w:szCs w:val="16"/>
              </w:rPr>
            </w:pPr>
          </w:p>
        </w:tc>
        <w:tc>
          <w:tcPr>
            <w:tcW w:w="1462"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16"/>
                <w:szCs w:val="16"/>
              </w:rPr>
            </w:pPr>
          </w:p>
        </w:tc>
        <w:tc>
          <w:tcPr>
            <w:tcW w:w="6095" w:type="dxa"/>
            <w:tcBorders>
              <w:top w:val="single" w:color="auto" w:sz="4" w:space="0"/>
              <w:left w:val="nil"/>
              <w:bottom w:val="single" w:color="auto" w:sz="4" w:space="0"/>
              <w:right w:val="single" w:color="000000" w:sz="4" w:space="0"/>
            </w:tcBorders>
            <w:shd w:val="clear" w:color="auto" w:fill="auto"/>
            <w:noWrap/>
            <w:vAlign w:val="center"/>
          </w:tcPr>
          <w:p>
            <w:pPr>
              <w:widowControl/>
              <w:spacing w:before="0"/>
              <w:jc w:val="left"/>
              <w:rPr>
                <w:rFonts w:ascii="宋体" w:hAnsi="宋体" w:cs="宋体"/>
                <w:kern w:val="0"/>
                <w:sz w:val="16"/>
                <w:szCs w:val="16"/>
              </w:rPr>
            </w:pPr>
            <w:r>
              <w:rPr>
                <w:rFonts w:hint="eastAsia" w:ascii="宋体" w:hAnsi="宋体" w:cs="宋体"/>
                <w:kern w:val="0"/>
                <w:sz w:val="16"/>
                <w:szCs w:val="16"/>
              </w:rPr>
              <w:t>勘察现场，优化方案；</w:t>
            </w:r>
          </w:p>
        </w:tc>
        <w:tc>
          <w:tcPr>
            <w:tcW w:w="1163" w:type="dxa"/>
            <w:vMerge w:val="continue"/>
            <w:tcBorders>
              <w:top w:val="single" w:color="auto" w:sz="4" w:space="0"/>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91" w:hRule="atLeast"/>
        </w:trPr>
        <w:tc>
          <w:tcPr>
            <w:tcW w:w="5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13</w:t>
            </w:r>
          </w:p>
        </w:tc>
        <w:tc>
          <w:tcPr>
            <w:tcW w:w="1462"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百叶窗(团委办公室)</w:t>
            </w:r>
          </w:p>
        </w:tc>
        <w:tc>
          <w:tcPr>
            <w:tcW w:w="6095" w:type="dxa"/>
            <w:tcBorders>
              <w:top w:val="single" w:color="auto" w:sz="4" w:space="0"/>
              <w:left w:val="nil"/>
              <w:bottom w:val="single" w:color="auto" w:sz="4" w:space="0"/>
              <w:right w:val="single" w:color="000000" w:sz="4" w:space="0"/>
            </w:tcBorders>
            <w:shd w:val="clear" w:color="auto" w:fill="auto"/>
            <w:noWrap/>
            <w:vAlign w:val="center"/>
          </w:tcPr>
          <w:p>
            <w:pPr>
              <w:widowControl/>
              <w:spacing w:before="0"/>
              <w:jc w:val="left"/>
              <w:rPr>
                <w:rFonts w:ascii="宋体" w:hAnsi="宋体" w:cs="宋体"/>
                <w:kern w:val="0"/>
                <w:sz w:val="16"/>
                <w:szCs w:val="16"/>
              </w:rPr>
            </w:pPr>
            <w:r>
              <w:rPr>
                <w:rFonts w:hint="eastAsia" w:ascii="宋体" w:hAnsi="宋体" w:cs="宋体"/>
                <w:kern w:val="0"/>
                <w:sz w:val="16"/>
                <w:szCs w:val="16"/>
              </w:rPr>
              <w:t>规格或数量2100*2150mm</w:t>
            </w:r>
          </w:p>
        </w:tc>
        <w:tc>
          <w:tcPr>
            <w:tcW w:w="1163"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181" w:hRule="atLeast"/>
        </w:trPr>
        <w:tc>
          <w:tcPr>
            <w:tcW w:w="5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16"/>
                <w:szCs w:val="16"/>
              </w:rPr>
            </w:pPr>
          </w:p>
        </w:tc>
        <w:tc>
          <w:tcPr>
            <w:tcW w:w="1462"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16"/>
                <w:szCs w:val="16"/>
              </w:rPr>
            </w:pPr>
          </w:p>
        </w:tc>
        <w:tc>
          <w:tcPr>
            <w:tcW w:w="6095" w:type="dxa"/>
            <w:tcBorders>
              <w:top w:val="single" w:color="auto" w:sz="4" w:space="0"/>
              <w:left w:val="nil"/>
              <w:bottom w:val="single" w:color="auto" w:sz="4" w:space="0"/>
              <w:right w:val="single" w:color="000000" w:sz="4" w:space="0"/>
            </w:tcBorders>
            <w:shd w:val="clear" w:color="auto" w:fill="auto"/>
            <w:vAlign w:val="center"/>
          </w:tcPr>
          <w:p>
            <w:pPr>
              <w:widowControl/>
              <w:spacing w:before="0"/>
              <w:jc w:val="left"/>
              <w:rPr>
                <w:rFonts w:ascii="宋体" w:hAnsi="宋体" w:cs="宋体"/>
                <w:kern w:val="0"/>
                <w:sz w:val="16"/>
                <w:szCs w:val="16"/>
              </w:rPr>
            </w:pPr>
            <w:r>
              <w:rPr>
                <w:rFonts w:hint="eastAsia" w:ascii="宋体" w:hAnsi="宋体" w:cs="宋体"/>
                <w:kern w:val="0"/>
                <w:sz w:val="16"/>
                <w:szCs w:val="16"/>
              </w:rPr>
              <w:t>定制安装铝合金百叶窗；</w:t>
            </w:r>
          </w:p>
        </w:tc>
        <w:tc>
          <w:tcPr>
            <w:tcW w:w="1163"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70" w:hRule="atLeast"/>
        </w:trPr>
        <w:tc>
          <w:tcPr>
            <w:tcW w:w="5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16"/>
                <w:szCs w:val="16"/>
              </w:rPr>
            </w:pPr>
          </w:p>
        </w:tc>
        <w:tc>
          <w:tcPr>
            <w:tcW w:w="1462"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16"/>
                <w:szCs w:val="16"/>
              </w:rPr>
            </w:pPr>
          </w:p>
        </w:tc>
        <w:tc>
          <w:tcPr>
            <w:tcW w:w="6095" w:type="dxa"/>
            <w:tcBorders>
              <w:top w:val="single" w:color="auto" w:sz="4" w:space="0"/>
              <w:left w:val="nil"/>
              <w:bottom w:val="single" w:color="auto" w:sz="4" w:space="0"/>
              <w:right w:val="single" w:color="000000" w:sz="4" w:space="0"/>
            </w:tcBorders>
            <w:shd w:val="clear" w:color="auto" w:fill="auto"/>
            <w:noWrap/>
            <w:vAlign w:val="center"/>
          </w:tcPr>
          <w:p>
            <w:pPr>
              <w:widowControl/>
              <w:spacing w:before="0"/>
              <w:jc w:val="left"/>
              <w:rPr>
                <w:rFonts w:ascii="宋体" w:hAnsi="宋体" w:cs="宋体"/>
                <w:kern w:val="0"/>
                <w:sz w:val="16"/>
                <w:szCs w:val="16"/>
              </w:rPr>
            </w:pPr>
            <w:r>
              <w:rPr>
                <w:rFonts w:hint="eastAsia" w:ascii="宋体" w:hAnsi="宋体" w:cs="宋体"/>
                <w:kern w:val="0"/>
                <w:sz w:val="16"/>
                <w:szCs w:val="16"/>
              </w:rPr>
              <w:t>勘察现场，优化方案；</w:t>
            </w:r>
          </w:p>
        </w:tc>
        <w:tc>
          <w:tcPr>
            <w:tcW w:w="1163"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119" w:hRule="atLeast"/>
        </w:trPr>
        <w:tc>
          <w:tcPr>
            <w:tcW w:w="5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14</w:t>
            </w:r>
          </w:p>
        </w:tc>
        <w:tc>
          <w:tcPr>
            <w:tcW w:w="1462"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spacing w:before="0"/>
              <w:jc w:val="center"/>
              <w:rPr>
                <w:rFonts w:ascii="宋体" w:hAnsi="宋体" w:cs="宋体"/>
                <w:kern w:val="0"/>
                <w:sz w:val="16"/>
                <w:szCs w:val="16"/>
              </w:rPr>
            </w:pPr>
            <w:r>
              <w:rPr>
                <w:rFonts w:hint="eastAsia" w:ascii="宋体" w:hAnsi="宋体" w:cs="宋体"/>
                <w:kern w:val="0"/>
                <w:sz w:val="16"/>
                <w:szCs w:val="16"/>
              </w:rPr>
              <w:t>电气安装(团委办公室)</w:t>
            </w:r>
          </w:p>
        </w:tc>
        <w:tc>
          <w:tcPr>
            <w:tcW w:w="6095" w:type="dxa"/>
            <w:tcBorders>
              <w:top w:val="single" w:color="auto" w:sz="4" w:space="0"/>
              <w:left w:val="nil"/>
              <w:bottom w:val="single" w:color="auto" w:sz="4" w:space="0"/>
              <w:right w:val="single" w:color="000000" w:sz="4" w:space="0"/>
            </w:tcBorders>
            <w:shd w:val="clear" w:color="auto" w:fill="auto"/>
            <w:noWrap/>
            <w:vAlign w:val="center"/>
          </w:tcPr>
          <w:p>
            <w:pPr>
              <w:widowControl/>
              <w:spacing w:before="0"/>
              <w:jc w:val="left"/>
              <w:rPr>
                <w:rFonts w:ascii="宋体" w:hAnsi="宋体" w:cs="宋体"/>
                <w:kern w:val="0"/>
                <w:sz w:val="16"/>
                <w:szCs w:val="16"/>
              </w:rPr>
            </w:pPr>
            <w:r>
              <w:rPr>
                <w:rFonts w:hint="eastAsia" w:ascii="宋体" w:hAnsi="宋体" w:cs="宋体"/>
                <w:kern w:val="0"/>
                <w:sz w:val="16"/>
                <w:szCs w:val="16"/>
              </w:rPr>
              <w:t>规格或数量：40.84m²</w:t>
            </w:r>
          </w:p>
        </w:tc>
        <w:tc>
          <w:tcPr>
            <w:tcW w:w="1163"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70" w:hRule="atLeast"/>
        </w:trPr>
        <w:tc>
          <w:tcPr>
            <w:tcW w:w="5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16"/>
                <w:szCs w:val="16"/>
              </w:rPr>
            </w:pPr>
          </w:p>
        </w:tc>
        <w:tc>
          <w:tcPr>
            <w:tcW w:w="1462"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16"/>
                <w:szCs w:val="16"/>
              </w:rPr>
            </w:pPr>
          </w:p>
        </w:tc>
        <w:tc>
          <w:tcPr>
            <w:tcW w:w="6095" w:type="dxa"/>
            <w:tcBorders>
              <w:top w:val="single" w:color="auto" w:sz="4" w:space="0"/>
              <w:left w:val="nil"/>
              <w:bottom w:val="single" w:color="auto" w:sz="4" w:space="0"/>
              <w:right w:val="single" w:color="000000" w:sz="4" w:space="0"/>
            </w:tcBorders>
            <w:shd w:val="clear" w:color="auto" w:fill="auto"/>
            <w:vAlign w:val="center"/>
          </w:tcPr>
          <w:p>
            <w:pPr>
              <w:widowControl/>
              <w:spacing w:before="0"/>
              <w:jc w:val="left"/>
              <w:rPr>
                <w:rFonts w:ascii="宋体" w:hAnsi="宋体" w:cs="宋体"/>
                <w:kern w:val="0"/>
                <w:sz w:val="16"/>
                <w:szCs w:val="16"/>
              </w:rPr>
            </w:pPr>
            <w:r>
              <w:rPr>
                <w:rFonts w:hint="eastAsia" w:ascii="宋体" w:hAnsi="宋体" w:cs="宋体"/>
                <w:kern w:val="0"/>
                <w:sz w:val="16"/>
                <w:szCs w:val="16"/>
              </w:rPr>
              <w:t>布置线管线路、安装灯具、开关；</w:t>
            </w:r>
          </w:p>
        </w:tc>
        <w:tc>
          <w:tcPr>
            <w:tcW w:w="1163"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70" w:hRule="atLeast"/>
        </w:trPr>
        <w:tc>
          <w:tcPr>
            <w:tcW w:w="5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16"/>
                <w:szCs w:val="16"/>
              </w:rPr>
            </w:pPr>
          </w:p>
        </w:tc>
        <w:tc>
          <w:tcPr>
            <w:tcW w:w="1462"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16"/>
                <w:szCs w:val="16"/>
              </w:rPr>
            </w:pPr>
          </w:p>
        </w:tc>
        <w:tc>
          <w:tcPr>
            <w:tcW w:w="6095" w:type="dxa"/>
            <w:tcBorders>
              <w:top w:val="single" w:color="auto" w:sz="4" w:space="0"/>
              <w:left w:val="nil"/>
              <w:bottom w:val="single" w:color="auto" w:sz="4" w:space="0"/>
              <w:right w:val="single" w:color="000000" w:sz="4" w:space="0"/>
            </w:tcBorders>
            <w:shd w:val="clear" w:color="auto" w:fill="auto"/>
            <w:noWrap/>
            <w:vAlign w:val="center"/>
          </w:tcPr>
          <w:p>
            <w:pPr>
              <w:widowControl/>
              <w:spacing w:before="0"/>
              <w:jc w:val="left"/>
              <w:rPr>
                <w:rFonts w:ascii="宋体" w:hAnsi="宋体" w:cs="宋体"/>
                <w:kern w:val="0"/>
                <w:sz w:val="16"/>
                <w:szCs w:val="16"/>
              </w:rPr>
            </w:pPr>
            <w:r>
              <w:rPr>
                <w:rFonts w:hint="eastAsia" w:ascii="宋体" w:hAnsi="宋体" w:cs="宋体"/>
                <w:kern w:val="0"/>
                <w:sz w:val="16"/>
                <w:szCs w:val="16"/>
              </w:rPr>
              <w:t>勘察现场，优化方案；</w:t>
            </w:r>
          </w:p>
        </w:tc>
        <w:tc>
          <w:tcPr>
            <w:tcW w:w="1163"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bl>
    <w:p/>
    <w:p>
      <w:pPr>
        <w:spacing w:line="276" w:lineRule="auto"/>
        <w:rPr>
          <w:rFonts w:ascii="新宋体" w:hAnsi="新宋体" w:eastAsia="新宋体"/>
          <w:b/>
        </w:rPr>
      </w:pPr>
      <w:r>
        <w:rPr>
          <w:rFonts w:hint="eastAsia" w:ascii="新宋体" w:hAnsi="新宋体" w:eastAsia="新宋体"/>
          <w:b/>
        </w:rPr>
        <w:t>说明：1、带“</w:t>
      </w:r>
      <w:r>
        <w:rPr>
          <w:rFonts w:hint="eastAsia" w:ascii="新宋体" w:hAnsi="新宋体" w:eastAsia="新宋体" w:cs="宋体"/>
          <w:b/>
        </w:rPr>
        <w:t>★</w:t>
      </w:r>
      <w:r>
        <w:rPr>
          <w:rFonts w:hint="eastAsia" w:ascii="新宋体" w:hAnsi="新宋体" w:eastAsia="新宋体"/>
          <w:b/>
        </w:rPr>
        <w:t>”指标项为实质性条款，如出现负偏离，将被视为未实质性满足招标文件要求作投标无效处理。带“</w:t>
      </w:r>
      <w:r>
        <w:rPr>
          <w:rFonts w:ascii="新宋体" w:hAnsi="新宋体" w:eastAsia="新宋体"/>
          <w:b/>
        </w:rPr>
        <w:t>▲</w:t>
      </w:r>
      <w:r>
        <w:rPr>
          <w:rFonts w:hint="eastAsia" w:ascii="新宋体" w:hAnsi="新宋体" w:eastAsia="新宋体"/>
          <w:b/>
        </w:rPr>
        <w:t xml:space="preserve">”指标项为重要参数，负偏离时依相关评分准则内容作重点扣分处理。 </w:t>
      </w:r>
    </w:p>
    <w:p>
      <w:pPr>
        <w:spacing w:line="276" w:lineRule="auto"/>
        <w:rPr>
          <w:rFonts w:ascii="新宋体" w:hAnsi="新宋体" w:eastAsia="新宋体"/>
          <w:b/>
        </w:rPr>
      </w:pPr>
      <w:r>
        <w:rPr>
          <w:rFonts w:hint="eastAsia" w:ascii="新宋体" w:hAnsi="新宋体" w:eastAsia="新宋体"/>
          <w:b/>
        </w:rPr>
        <w:t>2、招标技术要求中，用红色加粗字体标注的技术条款为要求提供证明资料的条款，共    项，其余为未要求提供证明资料的条款，无需提供相关证明资料。</w:t>
      </w:r>
    </w:p>
    <w:p>
      <w:pPr>
        <w:spacing w:line="276" w:lineRule="auto"/>
        <w:rPr>
          <w:rFonts w:ascii="新宋体" w:hAnsi="新宋体" w:eastAsia="新宋体"/>
          <w:b/>
        </w:rPr>
      </w:pPr>
      <w:r>
        <w:rPr>
          <w:rFonts w:hint="eastAsia" w:ascii="新宋体" w:hAnsi="新宋体" w:eastAsia="新宋体"/>
          <w:b/>
        </w:rPr>
        <w:t>3、评分时，如对一项招标技术要求（以划分框为准）中的内容存在两处（或以上）负偏离的，在评分时只作一项负偏离扣分。</w:t>
      </w:r>
    </w:p>
    <w:p>
      <w:pPr>
        <w:pStyle w:val="6"/>
        <w:jc w:val="left"/>
        <w:rPr>
          <w:rFonts w:ascii="新宋体" w:hAnsi="新宋体" w:eastAsia="新宋体"/>
          <w:kern w:val="44"/>
          <w:sz w:val="30"/>
          <w:szCs w:val="30"/>
        </w:rPr>
      </w:pPr>
      <w:r>
        <w:rPr>
          <w:rFonts w:hint="eastAsia"/>
          <w:sz w:val="28"/>
          <w:szCs w:val="28"/>
        </w:rPr>
        <w:t>第七部分：</w:t>
      </w:r>
      <w:bookmarkEnd w:id="0"/>
      <w:bookmarkEnd w:id="1"/>
      <w:r>
        <w:rPr>
          <w:rFonts w:hint="eastAsia" w:ascii="新宋体" w:hAnsi="新宋体" w:eastAsia="新宋体"/>
          <w:kern w:val="44"/>
          <w:sz w:val="30"/>
          <w:szCs w:val="30"/>
        </w:rPr>
        <w:t>商务需求</w:t>
      </w:r>
    </w:p>
    <w:p>
      <w:pPr>
        <w:spacing w:line="360" w:lineRule="auto"/>
        <w:rPr>
          <w:rFonts w:ascii="新宋体" w:hAnsi="新宋体" w:eastAsia="新宋体"/>
          <w:b/>
        </w:rPr>
      </w:pPr>
      <w:r>
        <w:rPr>
          <w:rFonts w:hint="eastAsia" w:ascii="新宋体" w:hAnsi="新宋体" w:eastAsia="新宋体"/>
          <w:b/>
        </w:rPr>
        <w:t>说明：1、带“</w:t>
      </w:r>
      <w:r>
        <w:rPr>
          <w:rFonts w:hint="eastAsia" w:ascii="新宋体" w:hAnsi="新宋体" w:eastAsia="新宋体" w:cs="宋体"/>
          <w:b/>
        </w:rPr>
        <w:t>★</w:t>
      </w:r>
      <w:r>
        <w:rPr>
          <w:rFonts w:hint="eastAsia" w:ascii="新宋体" w:hAnsi="新宋体" w:eastAsia="新宋体"/>
          <w:b/>
        </w:rPr>
        <w:t>”指标项为实质性条款，如出现负偏离，将被视为未实质性满足招标文件要求作投标无效处理。</w:t>
      </w:r>
    </w:p>
    <w:p>
      <w:pPr>
        <w:spacing w:line="360" w:lineRule="auto"/>
        <w:rPr>
          <w:rFonts w:ascii="新宋体" w:hAnsi="新宋体" w:eastAsia="新宋体"/>
          <w:b/>
        </w:rPr>
      </w:pPr>
      <w:r>
        <w:rPr>
          <w:rFonts w:hint="eastAsia" w:ascii="新宋体" w:hAnsi="新宋体" w:eastAsia="新宋体"/>
          <w:b/>
        </w:rPr>
        <w:t>2、评分时，如对一项招标商务需求（以划分框为准，一个划分框是作为一项招标商务需求）中的内容存在两处（或以上）负偏离的，在评分时只作一项负偏离扣分。</w:t>
      </w:r>
    </w:p>
    <w:tbl>
      <w:tblPr>
        <w:tblStyle w:val="24"/>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67"/>
        <w:gridCol w:w="1575"/>
        <w:gridCol w:w="45"/>
        <w:gridCol w:w="5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0" w:type="dxa"/>
            <w:gridSpan w:val="2"/>
            <w:vAlign w:val="center"/>
          </w:tcPr>
          <w:p>
            <w:pPr>
              <w:jc w:val="center"/>
              <w:rPr>
                <w:rFonts w:ascii="新宋体" w:hAnsi="新宋体" w:eastAsia="新宋体"/>
                <w:b/>
                <w:szCs w:val="21"/>
              </w:rPr>
            </w:pPr>
            <w:r>
              <w:rPr>
                <w:rFonts w:hint="eastAsia" w:ascii="新宋体" w:hAnsi="新宋体" w:eastAsia="新宋体"/>
                <w:b/>
                <w:szCs w:val="21"/>
              </w:rPr>
              <w:t>序号</w:t>
            </w:r>
          </w:p>
        </w:tc>
        <w:tc>
          <w:tcPr>
            <w:tcW w:w="1620" w:type="dxa"/>
            <w:gridSpan w:val="2"/>
            <w:vAlign w:val="center"/>
          </w:tcPr>
          <w:p>
            <w:pPr>
              <w:jc w:val="center"/>
              <w:rPr>
                <w:rFonts w:ascii="新宋体" w:hAnsi="新宋体" w:eastAsia="新宋体"/>
                <w:b/>
                <w:szCs w:val="21"/>
              </w:rPr>
            </w:pPr>
            <w:r>
              <w:rPr>
                <w:rFonts w:hint="eastAsia" w:ascii="新宋体" w:hAnsi="新宋体" w:eastAsia="新宋体"/>
                <w:b/>
                <w:szCs w:val="21"/>
              </w:rPr>
              <w:t>目录</w:t>
            </w:r>
          </w:p>
        </w:tc>
        <w:tc>
          <w:tcPr>
            <w:tcW w:w="5940" w:type="dxa"/>
            <w:vAlign w:val="center"/>
          </w:tcPr>
          <w:p>
            <w:pPr>
              <w:jc w:val="center"/>
              <w:rPr>
                <w:rFonts w:ascii="新宋体" w:hAnsi="新宋体" w:eastAsia="新宋体"/>
                <w:b/>
                <w:szCs w:val="21"/>
              </w:rPr>
            </w:pPr>
            <w:r>
              <w:rPr>
                <w:rFonts w:hint="eastAsia" w:ascii="新宋体" w:hAnsi="新宋体" w:eastAsia="新宋体"/>
                <w:b/>
                <w:szCs w:val="21"/>
              </w:rPr>
              <w:t>招标商务需求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820" w:type="dxa"/>
            <w:gridSpan w:val="5"/>
          </w:tcPr>
          <w:p>
            <w:pPr>
              <w:rPr>
                <w:rFonts w:ascii="新宋体" w:hAnsi="新宋体" w:eastAsia="新宋体"/>
                <w:b/>
                <w:szCs w:val="21"/>
              </w:rPr>
            </w:pPr>
            <w:r>
              <w:rPr>
                <w:rFonts w:hint="eastAsia" w:ascii="新宋体" w:hAnsi="新宋体" w:eastAsia="新宋体"/>
                <w:b/>
                <w:szCs w:val="21"/>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93" w:type="dxa"/>
            <w:vAlign w:val="center"/>
          </w:tcPr>
          <w:p>
            <w:pPr>
              <w:jc w:val="center"/>
              <w:rPr>
                <w:rFonts w:ascii="新宋体" w:hAnsi="新宋体" w:eastAsia="新宋体"/>
                <w:bCs/>
                <w:szCs w:val="21"/>
              </w:rPr>
            </w:pPr>
            <w:r>
              <w:rPr>
                <w:rFonts w:hint="eastAsia" w:ascii="新宋体" w:hAnsi="新宋体" w:eastAsia="新宋体"/>
                <w:bCs/>
                <w:szCs w:val="21"/>
              </w:rPr>
              <w:t>1</w:t>
            </w:r>
          </w:p>
        </w:tc>
        <w:tc>
          <w:tcPr>
            <w:tcW w:w="1842" w:type="dxa"/>
            <w:gridSpan w:val="2"/>
          </w:tcPr>
          <w:p>
            <w:pPr>
              <w:rPr>
                <w:rFonts w:ascii="新宋体" w:hAnsi="新宋体" w:eastAsia="新宋体"/>
                <w:szCs w:val="21"/>
              </w:rPr>
            </w:pPr>
            <w:r>
              <w:rPr>
                <w:rFonts w:hint="eastAsia" w:ascii="新宋体" w:hAnsi="新宋体" w:eastAsia="新宋体"/>
                <w:szCs w:val="21"/>
              </w:rPr>
              <w:t>维修响应及故障解决时间</w:t>
            </w:r>
          </w:p>
        </w:tc>
        <w:tc>
          <w:tcPr>
            <w:tcW w:w="5985" w:type="dxa"/>
            <w:gridSpan w:val="2"/>
          </w:tcPr>
          <w:p>
            <w:pPr>
              <w:rPr>
                <w:rFonts w:ascii="新宋体" w:hAnsi="新宋体" w:eastAsia="新宋体"/>
                <w:b/>
                <w:szCs w:val="21"/>
              </w:rPr>
            </w:pPr>
            <w:r>
              <w:rPr>
                <w:rFonts w:hint="eastAsia" w:ascii="新宋体" w:hAnsi="新宋体" w:eastAsia="新宋体"/>
                <w:bCs/>
                <w:szCs w:val="21"/>
              </w:rPr>
              <w:t>在保修期内，一旦发生质量问题，投标人保证在接到通知24小时内赶到现场进行修理或更换。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93" w:type="dxa"/>
            <w:vAlign w:val="center"/>
          </w:tcPr>
          <w:p>
            <w:pPr>
              <w:jc w:val="center"/>
              <w:rPr>
                <w:rFonts w:ascii="新宋体" w:hAnsi="新宋体" w:eastAsia="新宋体"/>
                <w:bCs/>
                <w:szCs w:val="21"/>
              </w:rPr>
            </w:pPr>
            <w:r>
              <w:rPr>
                <w:rFonts w:hint="eastAsia" w:ascii="新宋体" w:hAnsi="新宋体" w:eastAsia="新宋体"/>
                <w:bCs/>
                <w:szCs w:val="21"/>
              </w:rPr>
              <w:t>2</w:t>
            </w:r>
          </w:p>
        </w:tc>
        <w:tc>
          <w:tcPr>
            <w:tcW w:w="1842" w:type="dxa"/>
            <w:gridSpan w:val="2"/>
          </w:tcPr>
          <w:p>
            <w:pPr>
              <w:rPr>
                <w:rFonts w:ascii="新宋体" w:hAnsi="新宋体" w:eastAsia="新宋体"/>
                <w:szCs w:val="21"/>
              </w:rPr>
            </w:pPr>
            <w:r>
              <w:rPr>
                <w:rFonts w:hint="eastAsia" w:ascii="新宋体" w:hAnsi="新宋体" w:eastAsia="新宋体"/>
                <w:szCs w:val="21"/>
              </w:rPr>
              <w:t>关于免费保修期</w:t>
            </w:r>
          </w:p>
        </w:tc>
        <w:tc>
          <w:tcPr>
            <w:tcW w:w="5985" w:type="dxa"/>
            <w:gridSpan w:val="2"/>
          </w:tcPr>
          <w:p>
            <w:pPr>
              <w:rPr>
                <w:rFonts w:ascii="新宋体" w:hAnsi="新宋体" w:eastAsia="新宋体"/>
                <w:b/>
                <w:szCs w:val="21"/>
              </w:rPr>
            </w:pPr>
            <w:r>
              <w:rPr>
                <w:rFonts w:ascii="新宋体" w:hAnsi="新宋体" w:eastAsia="新宋体"/>
                <w:bCs/>
                <w:szCs w:val="21"/>
              </w:rPr>
              <w:t>1.1</w:t>
            </w:r>
            <w:r>
              <w:rPr>
                <w:rFonts w:hint="eastAsia" w:ascii="新宋体" w:hAnsi="新宋体" w:eastAsia="新宋体"/>
                <w:bCs/>
                <w:szCs w:val="21"/>
              </w:rPr>
              <w:t>货物免费保修期</w:t>
            </w:r>
            <w:r>
              <w:rPr>
                <w:rFonts w:hint="eastAsia" w:ascii="新宋体" w:hAnsi="新宋体" w:eastAsia="新宋体"/>
                <w:bCs/>
                <w:szCs w:val="21"/>
                <w:u w:val="single"/>
              </w:rPr>
              <w:t>3</w:t>
            </w:r>
            <w:r>
              <w:rPr>
                <w:rFonts w:hint="eastAsia" w:ascii="新宋体" w:hAnsi="新宋体" w:eastAsia="新宋体"/>
                <w:bCs/>
                <w:szCs w:val="21"/>
              </w:rPr>
              <w:t>年，时间自最终验收合格并交付使用之日起计算。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993" w:type="dxa"/>
            <w:vAlign w:val="center"/>
          </w:tcPr>
          <w:p>
            <w:pPr>
              <w:jc w:val="center"/>
              <w:rPr>
                <w:rFonts w:ascii="新宋体" w:hAnsi="新宋体" w:eastAsia="新宋体"/>
                <w:b/>
                <w:szCs w:val="21"/>
              </w:rPr>
            </w:pPr>
            <w:r>
              <w:rPr>
                <w:rFonts w:hint="eastAsia" w:ascii="新宋体" w:hAnsi="新宋体" w:eastAsia="新宋体"/>
                <w:b/>
                <w:szCs w:val="21"/>
              </w:rPr>
              <w:t>……</w:t>
            </w:r>
          </w:p>
        </w:tc>
        <w:tc>
          <w:tcPr>
            <w:tcW w:w="1842" w:type="dxa"/>
            <w:gridSpan w:val="2"/>
            <w:vAlign w:val="center"/>
          </w:tcPr>
          <w:p>
            <w:pPr>
              <w:rPr>
                <w:rFonts w:ascii="新宋体" w:hAnsi="新宋体" w:eastAsia="新宋体"/>
                <w:b/>
                <w:szCs w:val="21"/>
              </w:rPr>
            </w:pPr>
            <w:r>
              <w:rPr>
                <w:rFonts w:hint="eastAsia" w:ascii="新宋体" w:hAnsi="新宋体" w:eastAsia="新宋体"/>
                <w:szCs w:val="21"/>
              </w:rPr>
              <w:t>其他</w:t>
            </w:r>
          </w:p>
        </w:tc>
        <w:tc>
          <w:tcPr>
            <w:tcW w:w="5985" w:type="dxa"/>
            <w:gridSpan w:val="2"/>
            <w:vAlign w:val="center"/>
          </w:tcPr>
          <w:p>
            <w:pPr>
              <w:rPr>
                <w:rFonts w:ascii="新宋体" w:hAnsi="新宋体" w:eastAsia="新宋体"/>
                <w:b/>
                <w:szCs w:val="21"/>
              </w:rPr>
            </w:pPr>
            <w:r>
              <w:rPr>
                <w:rFonts w:hint="eastAsia" w:ascii="新宋体" w:hAnsi="新宋体" w:eastAsia="新宋体"/>
                <w:bCs/>
                <w:szCs w:val="21"/>
              </w:rPr>
              <w:t>投标人应按其投标文件中的承诺，进行其他售后服务工作。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820" w:type="dxa"/>
            <w:gridSpan w:val="5"/>
          </w:tcPr>
          <w:p>
            <w:pPr>
              <w:rPr>
                <w:rFonts w:ascii="新宋体" w:hAnsi="新宋体" w:eastAsia="新宋体"/>
                <w:b/>
                <w:szCs w:val="21"/>
              </w:rPr>
            </w:pPr>
            <w:r>
              <w:rPr>
                <w:rFonts w:hint="eastAsia" w:ascii="新宋体" w:hAnsi="新宋体" w:eastAsia="新宋体"/>
                <w:b/>
                <w:szCs w:val="21"/>
              </w:rPr>
              <w:t>（二）免费保修期外售后服务要求（可选）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60" w:type="dxa"/>
            <w:gridSpan w:val="2"/>
            <w:vAlign w:val="center"/>
          </w:tcPr>
          <w:p>
            <w:pPr>
              <w:jc w:val="center"/>
              <w:rPr>
                <w:rFonts w:ascii="新宋体" w:hAnsi="新宋体" w:eastAsia="新宋体"/>
                <w:bCs/>
                <w:szCs w:val="21"/>
              </w:rPr>
            </w:pPr>
            <w:r>
              <w:rPr>
                <w:rFonts w:hint="eastAsia" w:ascii="新宋体" w:hAnsi="新宋体" w:eastAsia="新宋体"/>
                <w:bCs/>
                <w:szCs w:val="21"/>
              </w:rPr>
              <w:t>1</w:t>
            </w:r>
          </w:p>
        </w:tc>
        <w:tc>
          <w:tcPr>
            <w:tcW w:w="1620" w:type="dxa"/>
            <w:gridSpan w:val="2"/>
            <w:vAlign w:val="center"/>
          </w:tcPr>
          <w:p>
            <w:pPr>
              <w:jc w:val="center"/>
              <w:rPr>
                <w:rFonts w:ascii="新宋体" w:hAnsi="新宋体" w:eastAsia="新宋体"/>
                <w:bCs/>
                <w:szCs w:val="21"/>
              </w:rPr>
            </w:pPr>
            <w:r>
              <w:rPr>
                <w:rFonts w:hint="eastAsia" w:ascii="新宋体" w:hAnsi="新宋体" w:eastAsia="新宋体"/>
                <w:bCs/>
                <w:szCs w:val="21"/>
              </w:rPr>
              <w:t>维修响应及故障解决时间</w:t>
            </w:r>
          </w:p>
        </w:tc>
        <w:tc>
          <w:tcPr>
            <w:tcW w:w="5940" w:type="dxa"/>
            <w:vAlign w:val="center"/>
          </w:tcPr>
          <w:p>
            <w:pPr>
              <w:jc w:val="left"/>
              <w:rPr>
                <w:rFonts w:ascii="新宋体" w:hAnsi="新宋体" w:eastAsia="新宋体"/>
                <w:bCs/>
                <w:szCs w:val="21"/>
              </w:rPr>
            </w:pPr>
            <w:r>
              <w:rPr>
                <w:rFonts w:hint="eastAsia" w:ascii="新宋体" w:hAnsi="新宋体" w:eastAsia="新宋体"/>
                <w:bCs/>
                <w:szCs w:val="21"/>
              </w:rPr>
              <w:t>保修期外，中标企业将继续向甲方提供优质的售后技术支持服务，开通24小时热线电话接受甲方的电话技术咨询，如故障不能排除，乙方应在24小时内提供现场服务，待产品运行正常后撤离现场。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60" w:type="dxa"/>
            <w:gridSpan w:val="2"/>
            <w:vAlign w:val="center"/>
          </w:tcPr>
          <w:p>
            <w:pPr>
              <w:jc w:val="center"/>
              <w:rPr>
                <w:rFonts w:ascii="新宋体" w:hAnsi="新宋体" w:eastAsia="新宋体"/>
                <w:bCs/>
                <w:szCs w:val="21"/>
              </w:rPr>
            </w:pPr>
            <w:r>
              <w:rPr>
                <w:rFonts w:hint="eastAsia" w:ascii="新宋体" w:hAnsi="新宋体" w:eastAsia="新宋体"/>
                <w:bCs/>
                <w:szCs w:val="21"/>
              </w:rPr>
              <w:t>2</w:t>
            </w:r>
          </w:p>
        </w:tc>
        <w:tc>
          <w:tcPr>
            <w:tcW w:w="1620" w:type="dxa"/>
            <w:gridSpan w:val="2"/>
            <w:vAlign w:val="center"/>
          </w:tcPr>
          <w:p>
            <w:pPr>
              <w:jc w:val="center"/>
              <w:rPr>
                <w:rFonts w:ascii="新宋体" w:hAnsi="新宋体" w:eastAsia="新宋体"/>
                <w:bCs/>
                <w:szCs w:val="21"/>
              </w:rPr>
            </w:pPr>
            <w:r>
              <w:rPr>
                <w:rFonts w:hint="eastAsia" w:ascii="新宋体" w:hAnsi="新宋体" w:eastAsia="新宋体"/>
                <w:bCs/>
                <w:szCs w:val="21"/>
              </w:rPr>
              <w:t>维修费用</w:t>
            </w:r>
          </w:p>
        </w:tc>
        <w:tc>
          <w:tcPr>
            <w:tcW w:w="5940" w:type="dxa"/>
            <w:vAlign w:val="center"/>
          </w:tcPr>
          <w:p>
            <w:pPr>
              <w:jc w:val="left"/>
              <w:rPr>
                <w:rFonts w:ascii="新宋体" w:hAnsi="新宋体" w:eastAsia="新宋体"/>
                <w:bCs/>
                <w:szCs w:val="21"/>
              </w:rPr>
            </w:pPr>
            <w:r>
              <w:rPr>
                <w:rFonts w:hint="eastAsia" w:ascii="新宋体" w:hAnsi="新宋体" w:eastAsia="新宋体"/>
                <w:bCs/>
                <w:szCs w:val="21"/>
              </w:rPr>
              <w:t>保修期后中标企业继续支持维修，并按标准价收取服务、维修、产品及零件等费用。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820" w:type="dxa"/>
            <w:gridSpan w:val="5"/>
          </w:tcPr>
          <w:p>
            <w:pPr>
              <w:rPr>
                <w:rFonts w:ascii="新宋体" w:hAnsi="新宋体" w:eastAsia="新宋体"/>
                <w:b/>
                <w:szCs w:val="21"/>
              </w:rPr>
            </w:pPr>
          </w:p>
          <w:p>
            <w:pPr>
              <w:rPr>
                <w:rFonts w:ascii="新宋体" w:hAnsi="新宋体" w:eastAsia="新宋体"/>
                <w:b/>
                <w:szCs w:val="21"/>
              </w:rPr>
            </w:pPr>
            <w:r>
              <w:rPr>
                <w:rFonts w:hint="eastAsia" w:ascii="新宋体" w:hAnsi="新宋体" w:eastAsia="新宋体"/>
                <w:b/>
                <w:szCs w:val="21"/>
              </w:rPr>
              <w:t>（三）其他商务要求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atLeast"/>
        </w:trPr>
        <w:tc>
          <w:tcPr>
            <w:tcW w:w="1260" w:type="dxa"/>
            <w:gridSpan w:val="2"/>
            <w:vMerge w:val="restart"/>
            <w:vAlign w:val="center"/>
          </w:tcPr>
          <w:p>
            <w:pPr>
              <w:jc w:val="center"/>
              <w:rPr>
                <w:rFonts w:ascii="新宋体" w:hAnsi="新宋体" w:eastAsia="新宋体"/>
                <w:bCs/>
                <w:szCs w:val="21"/>
                <w:highlight w:val="yellow"/>
              </w:rPr>
            </w:pPr>
            <w:r>
              <w:rPr>
                <w:rFonts w:hint="eastAsia" w:ascii="新宋体" w:hAnsi="新宋体" w:eastAsia="新宋体"/>
                <w:bCs/>
                <w:szCs w:val="21"/>
                <w:highlight w:val="yellow"/>
              </w:rPr>
              <w:t>1</w:t>
            </w:r>
          </w:p>
        </w:tc>
        <w:tc>
          <w:tcPr>
            <w:tcW w:w="1620" w:type="dxa"/>
            <w:gridSpan w:val="2"/>
            <w:vMerge w:val="restart"/>
            <w:vAlign w:val="center"/>
          </w:tcPr>
          <w:p>
            <w:pPr>
              <w:jc w:val="center"/>
              <w:rPr>
                <w:rFonts w:ascii="新宋体" w:hAnsi="新宋体" w:eastAsia="新宋体"/>
                <w:color w:val="FF0000"/>
                <w:szCs w:val="21"/>
                <w:highlight w:val="yellow"/>
              </w:rPr>
            </w:pPr>
            <w:r>
              <w:rPr>
                <w:rFonts w:hint="eastAsia" w:cs="宋体" w:asciiTheme="minorEastAsia" w:hAnsiTheme="minorEastAsia" w:eastAsiaTheme="minorEastAsia"/>
                <w:b/>
                <w:color w:val="FF0000"/>
                <w:sz w:val="24"/>
                <w:highlight w:val="yellow"/>
              </w:rPr>
              <w:t>★</w:t>
            </w:r>
            <w:r>
              <w:rPr>
                <w:rFonts w:hint="eastAsia" w:ascii="新宋体" w:hAnsi="新宋体" w:eastAsia="新宋体"/>
                <w:color w:val="FF0000"/>
                <w:szCs w:val="21"/>
                <w:highlight w:val="yellow"/>
              </w:rPr>
              <w:t>关于交货</w:t>
            </w:r>
          </w:p>
        </w:tc>
        <w:tc>
          <w:tcPr>
            <w:tcW w:w="5940" w:type="dxa"/>
          </w:tcPr>
          <w:p>
            <w:pPr>
              <w:rPr>
                <w:rFonts w:ascii="新宋体" w:hAnsi="新宋体" w:eastAsia="新宋体"/>
                <w:bCs/>
                <w:color w:val="FF0000"/>
                <w:szCs w:val="21"/>
                <w:highlight w:val="yellow"/>
              </w:rPr>
            </w:pPr>
            <w:r>
              <w:rPr>
                <w:rFonts w:hint="eastAsia" w:ascii="新宋体" w:hAnsi="新宋体" w:eastAsia="新宋体"/>
                <w:bCs/>
                <w:color w:val="FF0000"/>
                <w:szCs w:val="21"/>
                <w:highlight w:val="yellow"/>
              </w:rPr>
              <w:t>1.1交货地点：深圳实验学校崇文高中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260" w:type="dxa"/>
            <w:gridSpan w:val="2"/>
            <w:vMerge w:val="continue"/>
            <w:vAlign w:val="center"/>
          </w:tcPr>
          <w:p>
            <w:pPr>
              <w:jc w:val="center"/>
              <w:rPr>
                <w:rFonts w:ascii="新宋体" w:hAnsi="新宋体" w:eastAsia="新宋体"/>
                <w:bCs/>
                <w:szCs w:val="21"/>
                <w:highlight w:val="yellow"/>
              </w:rPr>
            </w:pPr>
          </w:p>
        </w:tc>
        <w:tc>
          <w:tcPr>
            <w:tcW w:w="1620" w:type="dxa"/>
            <w:gridSpan w:val="2"/>
            <w:vMerge w:val="continue"/>
            <w:vAlign w:val="center"/>
          </w:tcPr>
          <w:p>
            <w:pPr>
              <w:jc w:val="center"/>
              <w:rPr>
                <w:rFonts w:ascii="新宋体" w:hAnsi="新宋体" w:eastAsia="新宋体"/>
                <w:szCs w:val="21"/>
                <w:highlight w:val="yellow"/>
              </w:rPr>
            </w:pPr>
          </w:p>
        </w:tc>
        <w:tc>
          <w:tcPr>
            <w:tcW w:w="5940" w:type="dxa"/>
          </w:tcPr>
          <w:p>
            <w:pPr>
              <w:rPr>
                <w:rFonts w:ascii="新宋体" w:hAnsi="新宋体" w:eastAsia="新宋体"/>
                <w:bCs/>
                <w:szCs w:val="21"/>
                <w:highlight w:val="yellow"/>
              </w:rPr>
            </w:pPr>
            <w:r>
              <w:rPr>
                <w:rFonts w:hint="eastAsia" w:ascii="新宋体" w:hAnsi="新宋体" w:eastAsia="新宋体"/>
                <w:bCs/>
                <w:szCs w:val="21"/>
                <w:highlight w:val="yellow"/>
              </w:rPr>
              <w:t>1.2投标人必须承担的设备运输、安装调试、验收检测和提供设备操作说明书、图纸等其他类似的义务。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6" w:hRule="atLeast"/>
        </w:trPr>
        <w:tc>
          <w:tcPr>
            <w:tcW w:w="1260" w:type="dxa"/>
            <w:gridSpan w:val="2"/>
            <w:vMerge w:val="continue"/>
            <w:vAlign w:val="center"/>
          </w:tcPr>
          <w:p>
            <w:pPr>
              <w:jc w:val="center"/>
              <w:rPr>
                <w:rFonts w:ascii="新宋体" w:hAnsi="新宋体" w:eastAsia="新宋体"/>
                <w:bCs/>
                <w:szCs w:val="21"/>
                <w:highlight w:val="yellow"/>
              </w:rPr>
            </w:pPr>
          </w:p>
        </w:tc>
        <w:tc>
          <w:tcPr>
            <w:tcW w:w="1620" w:type="dxa"/>
            <w:gridSpan w:val="2"/>
            <w:vMerge w:val="continue"/>
            <w:vAlign w:val="center"/>
          </w:tcPr>
          <w:p>
            <w:pPr>
              <w:jc w:val="center"/>
              <w:rPr>
                <w:rFonts w:ascii="新宋体" w:hAnsi="新宋体" w:eastAsia="新宋体"/>
                <w:szCs w:val="21"/>
                <w:highlight w:val="yellow"/>
              </w:rPr>
            </w:pPr>
          </w:p>
        </w:tc>
        <w:tc>
          <w:tcPr>
            <w:tcW w:w="5940" w:type="dxa"/>
          </w:tcPr>
          <w:p>
            <w:pPr>
              <w:rPr>
                <w:rFonts w:ascii="新宋体" w:hAnsi="新宋体" w:eastAsia="新宋体"/>
                <w:bCs/>
                <w:color w:val="FF0000"/>
                <w:szCs w:val="21"/>
                <w:highlight w:val="yellow"/>
              </w:rPr>
            </w:pPr>
            <w:r>
              <w:rPr>
                <w:rFonts w:hint="eastAsia" w:ascii="新宋体" w:hAnsi="新宋体" w:eastAsia="新宋体"/>
                <w:bCs/>
                <w:color w:val="FF0000"/>
                <w:szCs w:val="21"/>
                <w:highlight w:val="yellow"/>
              </w:rPr>
              <w:t>1.3签订合同后10天（日历日）内交货。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gridSpan w:val="2"/>
            <w:vMerge w:val="restart"/>
            <w:vAlign w:val="center"/>
          </w:tcPr>
          <w:p>
            <w:pPr>
              <w:jc w:val="center"/>
              <w:rPr>
                <w:rFonts w:ascii="新宋体" w:hAnsi="新宋体" w:eastAsia="新宋体"/>
                <w:bCs/>
                <w:szCs w:val="21"/>
              </w:rPr>
            </w:pPr>
            <w:r>
              <w:rPr>
                <w:rFonts w:hint="eastAsia" w:ascii="新宋体" w:hAnsi="新宋体" w:eastAsia="新宋体"/>
                <w:bCs/>
                <w:szCs w:val="21"/>
              </w:rPr>
              <w:t>2</w:t>
            </w:r>
          </w:p>
        </w:tc>
        <w:tc>
          <w:tcPr>
            <w:tcW w:w="1620" w:type="dxa"/>
            <w:gridSpan w:val="2"/>
            <w:vMerge w:val="restart"/>
            <w:vAlign w:val="center"/>
          </w:tcPr>
          <w:p>
            <w:pPr>
              <w:jc w:val="center"/>
              <w:rPr>
                <w:rFonts w:ascii="新宋体" w:hAnsi="新宋体" w:eastAsia="新宋体"/>
                <w:szCs w:val="21"/>
              </w:rPr>
            </w:pPr>
            <w:r>
              <w:rPr>
                <w:rFonts w:hint="eastAsia" w:ascii="新宋体" w:hAnsi="新宋体" w:eastAsia="新宋体"/>
                <w:szCs w:val="21"/>
              </w:rPr>
              <w:t>关于验收</w:t>
            </w:r>
          </w:p>
        </w:tc>
        <w:tc>
          <w:tcPr>
            <w:tcW w:w="5940" w:type="dxa"/>
          </w:tcPr>
          <w:p>
            <w:pPr>
              <w:rPr>
                <w:rFonts w:ascii="新宋体" w:hAnsi="新宋体" w:eastAsia="新宋体"/>
                <w:bCs/>
                <w:szCs w:val="21"/>
              </w:rPr>
            </w:pPr>
            <w:r>
              <w:rPr>
                <w:rFonts w:hint="eastAsia" w:ascii="新宋体" w:hAnsi="新宋体" w:eastAsia="新宋体"/>
                <w:bCs/>
                <w:szCs w:val="21"/>
              </w:rPr>
              <w:t>2.1投标人货物经过双方检验认可后，签署验收报告，产品保修期自验收合格之日起算，由投标人提供产品保修文件。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gridSpan w:val="2"/>
            <w:vMerge w:val="continue"/>
            <w:vAlign w:val="center"/>
          </w:tcPr>
          <w:p>
            <w:pPr>
              <w:jc w:val="center"/>
              <w:rPr>
                <w:rFonts w:ascii="新宋体" w:hAnsi="新宋体" w:eastAsia="新宋体"/>
                <w:b/>
                <w:szCs w:val="21"/>
              </w:rPr>
            </w:pPr>
          </w:p>
        </w:tc>
        <w:tc>
          <w:tcPr>
            <w:tcW w:w="1620" w:type="dxa"/>
            <w:gridSpan w:val="2"/>
            <w:vMerge w:val="continue"/>
          </w:tcPr>
          <w:p>
            <w:pPr>
              <w:rPr>
                <w:rFonts w:ascii="新宋体" w:hAnsi="新宋体" w:eastAsia="新宋体"/>
                <w:b/>
                <w:szCs w:val="21"/>
              </w:rPr>
            </w:pPr>
          </w:p>
        </w:tc>
        <w:tc>
          <w:tcPr>
            <w:tcW w:w="5940" w:type="dxa"/>
          </w:tcPr>
          <w:p>
            <w:pPr>
              <w:rPr>
                <w:rFonts w:ascii="新宋体" w:hAnsi="新宋体" w:eastAsia="新宋体"/>
                <w:bCs/>
                <w:szCs w:val="21"/>
              </w:rPr>
            </w:pPr>
            <w:r>
              <w:rPr>
                <w:rFonts w:hint="eastAsia" w:ascii="新宋体" w:hAnsi="新宋体" w:eastAsia="新宋体"/>
                <w:bCs/>
                <w:szCs w:val="21"/>
              </w:rPr>
              <w:t>2.2当满足以下条件时，采购人才向中标人签发货物验收报告：</w:t>
            </w:r>
          </w:p>
          <w:p>
            <w:pPr>
              <w:tabs>
                <w:tab w:val="left" w:pos="1260"/>
              </w:tabs>
              <w:rPr>
                <w:rFonts w:ascii="新宋体" w:hAnsi="新宋体" w:eastAsia="新宋体"/>
                <w:bCs/>
                <w:szCs w:val="21"/>
              </w:rPr>
            </w:pPr>
            <w:r>
              <w:rPr>
                <w:rFonts w:ascii="新宋体" w:hAnsi="新宋体" w:eastAsia="新宋体"/>
                <w:bCs/>
                <w:szCs w:val="21"/>
              </w:rPr>
              <w:t>a</w:t>
            </w:r>
            <w:r>
              <w:rPr>
                <w:rFonts w:hint="eastAsia" w:ascii="新宋体" w:hAnsi="新宋体" w:eastAsia="新宋体"/>
                <w:bCs/>
                <w:szCs w:val="21"/>
              </w:rPr>
              <w:t>、中标人已按照合同规定提供了全部产品及完整的技术资料。</w:t>
            </w:r>
          </w:p>
          <w:p>
            <w:pPr>
              <w:tabs>
                <w:tab w:val="left" w:pos="1260"/>
              </w:tabs>
              <w:rPr>
                <w:rFonts w:ascii="新宋体" w:hAnsi="新宋体" w:eastAsia="新宋体"/>
                <w:bCs/>
                <w:szCs w:val="21"/>
              </w:rPr>
            </w:pPr>
            <w:r>
              <w:rPr>
                <w:rFonts w:ascii="新宋体" w:hAnsi="新宋体" w:eastAsia="新宋体"/>
                <w:bCs/>
                <w:szCs w:val="21"/>
              </w:rPr>
              <w:t>b</w:t>
            </w:r>
            <w:r>
              <w:rPr>
                <w:rFonts w:hint="eastAsia" w:ascii="新宋体" w:hAnsi="新宋体" w:eastAsia="新宋体"/>
                <w:bCs/>
                <w:szCs w:val="21"/>
              </w:rPr>
              <w:t>、货物符合招标文件技术规格书的要求，性能满足要求。</w:t>
            </w:r>
          </w:p>
          <w:p>
            <w:pPr>
              <w:tabs>
                <w:tab w:val="left" w:pos="1260"/>
              </w:tabs>
              <w:rPr>
                <w:rFonts w:ascii="新宋体" w:hAnsi="新宋体" w:eastAsia="新宋体"/>
                <w:bCs/>
                <w:szCs w:val="21"/>
              </w:rPr>
            </w:pPr>
            <w:r>
              <w:rPr>
                <w:rFonts w:ascii="新宋体" w:hAnsi="新宋体" w:eastAsia="新宋体"/>
                <w:bCs/>
                <w:szCs w:val="21"/>
              </w:rPr>
              <w:t>c</w:t>
            </w:r>
            <w:r>
              <w:rPr>
                <w:rFonts w:hint="eastAsia" w:ascii="新宋体" w:hAnsi="新宋体" w:eastAsia="新宋体"/>
                <w:bCs/>
                <w:szCs w:val="21"/>
              </w:rPr>
              <w:t>、货物具备产品合格证。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gridSpan w:val="2"/>
            <w:vMerge w:val="restart"/>
            <w:vAlign w:val="center"/>
          </w:tcPr>
          <w:p>
            <w:pPr>
              <w:jc w:val="center"/>
              <w:rPr>
                <w:rFonts w:ascii="新宋体" w:hAnsi="新宋体" w:eastAsia="新宋体"/>
                <w:bCs/>
                <w:szCs w:val="21"/>
              </w:rPr>
            </w:pPr>
            <w:r>
              <w:rPr>
                <w:rFonts w:hint="eastAsia" w:ascii="新宋体" w:hAnsi="新宋体" w:eastAsia="新宋体"/>
                <w:bCs/>
                <w:szCs w:val="21"/>
              </w:rPr>
              <w:t>3</w:t>
            </w:r>
          </w:p>
        </w:tc>
        <w:tc>
          <w:tcPr>
            <w:tcW w:w="1620" w:type="dxa"/>
            <w:gridSpan w:val="2"/>
            <w:vMerge w:val="restart"/>
            <w:vAlign w:val="center"/>
          </w:tcPr>
          <w:p>
            <w:pPr>
              <w:jc w:val="center"/>
              <w:rPr>
                <w:rFonts w:ascii="新宋体" w:hAnsi="新宋体" w:eastAsia="新宋体"/>
                <w:bCs/>
                <w:szCs w:val="21"/>
              </w:rPr>
            </w:pPr>
            <w:r>
              <w:rPr>
                <w:rFonts w:hint="eastAsia" w:ascii="新宋体" w:hAnsi="新宋体" w:eastAsia="新宋体"/>
                <w:bCs/>
                <w:szCs w:val="21"/>
              </w:rPr>
              <w:t>关于违约</w:t>
            </w:r>
          </w:p>
        </w:tc>
        <w:tc>
          <w:tcPr>
            <w:tcW w:w="5940" w:type="dxa"/>
          </w:tcPr>
          <w:p>
            <w:pPr>
              <w:rPr>
                <w:rFonts w:ascii="新宋体" w:hAnsi="新宋体" w:eastAsia="新宋体"/>
                <w:bCs/>
                <w:szCs w:val="21"/>
              </w:rPr>
            </w:pPr>
            <w:r>
              <w:rPr>
                <w:rFonts w:hint="eastAsia" w:ascii="新宋体" w:hAnsi="新宋体" w:eastAsia="新宋体"/>
                <w:bCs/>
                <w:szCs w:val="21"/>
              </w:rPr>
              <w:t>3.1中标人不能交货的，需偿付不能交货部分货款的10%的违约金并按主管部门相关规定处理。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gridSpan w:val="2"/>
            <w:vMerge w:val="continue"/>
            <w:vAlign w:val="center"/>
          </w:tcPr>
          <w:p>
            <w:pPr>
              <w:jc w:val="center"/>
              <w:rPr>
                <w:rFonts w:ascii="新宋体" w:hAnsi="新宋体" w:eastAsia="新宋体"/>
                <w:b/>
                <w:szCs w:val="21"/>
              </w:rPr>
            </w:pPr>
          </w:p>
        </w:tc>
        <w:tc>
          <w:tcPr>
            <w:tcW w:w="1620" w:type="dxa"/>
            <w:gridSpan w:val="2"/>
            <w:vMerge w:val="continue"/>
            <w:vAlign w:val="center"/>
          </w:tcPr>
          <w:p>
            <w:pPr>
              <w:jc w:val="center"/>
              <w:rPr>
                <w:rFonts w:ascii="新宋体" w:hAnsi="新宋体" w:eastAsia="新宋体"/>
                <w:szCs w:val="21"/>
              </w:rPr>
            </w:pPr>
          </w:p>
        </w:tc>
        <w:tc>
          <w:tcPr>
            <w:tcW w:w="5940" w:type="dxa"/>
          </w:tcPr>
          <w:p>
            <w:pPr>
              <w:rPr>
                <w:rFonts w:ascii="新宋体" w:hAnsi="新宋体" w:eastAsia="新宋体"/>
                <w:bCs/>
                <w:szCs w:val="21"/>
              </w:rPr>
            </w:pPr>
            <w:r>
              <w:rPr>
                <w:rFonts w:hint="eastAsia" w:ascii="新宋体" w:hAnsi="新宋体" w:eastAsia="新宋体"/>
                <w:bCs/>
                <w:szCs w:val="21"/>
              </w:rPr>
              <w:t>3.2中标人逾期交货的，将被没收履约保证金并按主管部门相关规定处理。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gridSpan w:val="2"/>
            <w:vMerge w:val="continue"/>
            <w:vAlign w:val="center"/>
          </w:tcPr>
          <w:p>
            <w:pPr>
              <w:jc w:val="center"/>
              <w:rPr>
                <w:rFonts w:ascii="新宋体" w:hAnsi="新宋体" w:eastAsia="新宋体"/>
                <w:b/>
                <w:szCs w:val="21"/>
              </w:rPr>
            </w:pPr>
          </w:p>
        </w:tc>
        <w:tc>
          <w:tcPr>
            <w:tcW w:w="1620" w:type="dxa"/>
            <w:gridSpan w:val="2"/>
            <w:vMerge w:val="continue"/>
            <w:vAlign w:val="center"/>
          </w:tcPr>
          <w:p>
            <w:pPr>
              <w:jc w:val="center"/>
              <w:rPr>
                <w:rFonts w:ascii="新宋体" w:hAnsi="新宋体" w:eastAsia="新宋体"/>
                <w:szCs w:val="21"/>
              </w:rPr>
            </w:pPr>
          </w:p>
        </w:tc>
        <w:tc>
          <w:tcPr>
            <w:tcW w:w="5940" w:type="dxa"/>
          </w:tcPr>
          <w:p>
            <w:pPr>
              <w:rPr>
                <w:rFonts w:ascii="新宋体" w:hAnsi="新宋体" w:eastAsia="新宋体"/>
                <w:bCs/>
                <w:szCs w:val="21"/>
              </w:rPr>
            </w:pPr>
            <w:r>
              <w:rPr>
                <w:rFonts w:hint="eastAsia" w:ascii="新宋体" w:hAnsi="新宋体" w:eastAsia="新宋体"/>
                <w:bCs/>
                <w:szCs w:val="21"/>
              </w:rPr>
              <w:t>3.3中标人所交付产品、工程或服务不符合其投标承诺的，或在投标阶段为了中标而盲目虚假承诺、低价恶性竞争，在履约阶段则通过偷工减料、以次充好而获取利润的，将被没收履约保证金，并被深圳代理机构评为履约等级“差”并按主管部门相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0" w:hRule="atLeast"/>
        </w:trPr>
        <w:tc>
          <w:tcPr>
            <w:tcW w:w="1260" w:type="dxa"/>
            <w:gridSpan w:val="2"/>
            <w:vAlign w:val="center"/>
          </w:tcPr>
          <w:p>
            <w:pPr>
              <w:jc w:val="center"/>
              <w:rPr>
                <w:rFonts w:ascii="新宋体" w:hAnsi="新宋体" w:eastAsia="新宋体"/>
                <w:szCs w:val="21"/>
              </w:rPr>
            </w:pPr>
            <w:r>
              <w:rPr>
                <w:rFonts w:hint="eastAsia" w:ascii="新宋体" w:hAnsi="新宋体" w:eastAsia="新宋体"/>
                <w:szCs w:val="21"/>
              </w:rPr>
              <w:t>4</w:t>
            </w:r>
          </w:p>
        </w:tc>
        <w:tc>
          <w:tcPr>
            <w:tcW w:w="1620" w:type="dxa"/>
            <w:gridSpan w:val="2"/>
            <w:vAlign w:val="center"/>
          </w:tcPr>
          <w:p>
            <w:pPr>
              <w:jc w:val="center"/>
              <w:rPr>
                <w:rFonts w:ascii="新宋体" w:hAnsi="新宋体" w:eastAsia="新宋体"/>
                <w:szCs w:val="21"/>
              </w:rPr>
            </w:pPr>
            <w:r>
              <w:rPr>
                <w:rFonts w:hint="eastAsia" w:ascii="新宋体" w:hAnsi="新宋体" w:eastAsia="新宋体"/>
                <w:szCs w:val="21"/>
              </w:rPr>
              <w:t>关于付款</w:t>
            </w:r>
          </w:p>
        </w:tc>
        <w:tc>
          <w:tcPr>
            <w:tcW w:w="5940" w:type="dxa"/>
          </w:tcPr>
          <w:p>
            <w:pPr>
              <w:rPr>
                <w:rFonts w:ascii="新宋体" w:hAnsi="新宋体" w:eastAsia="新宋体"/>
                <w:szCs w:val="21"/>
              </w:rPr>
            </w:pPr>
            <w:r>
              <w:rPr>
                <w:rFonts w:hint="eastAsia" w:ascii="新宋体" w:hAnsi="新宋体" w:eastAsia="新宋体"/>
                <w:szCs w:val="21"/>
              </w:rPr>
              <w:t>项目验收合格后，按照财政局相关规定支付。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5" w:hRule="atLeast"/>
        </w:trPr>
        <w:tc>
          <w:tcPr>
            <w:tcW w:w="1260" w:type="dxa"/>
            <w:gridSpan w:val="2"/>
            <w:vMerge w:val="restart"/>
            <w:vAlign w:val="center"/>
          </w:tcPr>
          <w:p>
            <w:pPr>
              <w:jc w:val="center"/>
              <w:rPr>
                <w:rFonts w:ascii="新宋体" w:hAnsi="新宋体" w:eastAsia="新宋体"/>
                <w:szCs w:val="21"/>
              </w:rPr>
            </w:pPr>
            <w:r>
              <w:rPr>
                <w:rFonts w:hint="eastAsia" w:ascii="新宋体" w:hAnsi="新宋体" w:eastAsia="新宋体"/>
                <w:szCs w:val="21"/>
              </w:rPr>
              <w:t>5</w:t>
            </w:r>
          </w:p>
        </w:tc>
        <w:tc>
          <w:tcPr>
            <w:tcW w:w="1620" w:type="dxa"/>
            <w:gridSpan w:val="2"/>
            <w:vMerge w:val="restart"/>
            <w:vAlign w:val="center"/>
          </w:tcPr>
          <w:p>
            <w:pPr>
              <w:jc w:val="center"/>
              <w:rPr>
                <w:rFonts w:ascii="新宋体" w:hAnsi="新宋体" w:eastAsia="新宋体"/>
                <w:szCs w:val="21"/>
              </w:rPr>
            </w:pPr>
            <w:r>
              <w:rPr>
                <w:rFonts w:ascii="新宋体" w:hAnsi="新宋体" w:eastAsia="新宋体"/>
                <w:szCs w:val="21"/>
              </w:rPr>
              <w:t>关于生产及生产场地</w:t>
            </w:r>
          </w:p>
        </w:tc>
        <w:tc>
          <w:tcPr>
            <w:tcW w:w="5940" w:type="dxa"/>
          </w:tcPr>
          <w:p>
            <w:pPr>
              <w:rPr>
                <w:rFonts w:ascii="新宋体" w:hAnsi="新宋体" w:eastAsia="新宋体"/>
                <w:szCs w:val="21"/>
              </w:rPr>
            </w:pPr>
            <w:r>
              <w:rPr>
                <w:rFonts w:hint="eastAsia" w:ascii="新宋体" w:hAnsi="新宋体" w:eastAsia="新宋体"/>
                <w:szCs w:val="21"/>
              </w:rPr>
              <w:t>5.1 投标人应具备校园文化设计及生产营业范围，具备针对本项目产品的设计款式的修改能力或新设计能力；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260" w:type="dxa"/>
            <w:gridSpan w:val="2"/>
            <w:vMerge w:val="continue"/>
            <w:vAlign w:val="center"/>
          </w:tcPr>
          <w:p>
            <w:pPr>
              <w:jc w:val="center"/>
              <w:rPr>
                <w:rFonts w:ascii="新宋体" w:hAnsi="新宋体" w:eastAsia="新宋体"/>
                <w:szCs w:val="21"/>
              </w:rPr>
            </w:pPr>
          </w:p>
        </w:tc>
        <w:tc>
          <w:tcPr>
            <w:tcW w:w="1620" w:type="dxa"/>
            <w:gridSpan w:val="2"/>
            <w:vMerge w:val="continue"/>
          </w:tcPr>
          <w:p>
            <w:pPr>
              <w:rPr>
                <w:rFonts w:ascii="新宋体" w:hAnsi="新宋体" w:eastAsia="新宋体"/>
                <w:szCs w:val="21"/>
              </w:rPr>
            </w:pPr>
          </w:p>
        </w:tc>
        <w:tc>
          <w:tcPr>
            <w:tcW w:w="5940" w:type="dxa"/>
          </w:tcPr>
          <w:p>
            <w:pPr>
              <w:rPr>
                <w:rFonts w:ascii="新宋体" w:hAnsi="新宋体" w:eastAsia="新宋体"/>
                <w:szCs w:val="21"/>
              </w:rPr>
            </w:pPr>
            <w:r>
              <w:rPr>
                <w:rFonts w:hint="eastAsia" w:ascii="新宋体" w:hAnsi="新宋体" w:eastAsia="新宋体"/>
                <w:szCs w:val="21"/>
              </w:rPr>
              <w:t>5.2</w:t>
            </w:r>
            <w:r>
              <w:rPr>
                <w:rFonts w:ascii="新宋体" w:hAnsi="新宋体" w:eastAsia="新宋体"/>
                <w:szCs w:val="21"/>
              </w:rPr>
              <w:t>供应商需具备生产加工车间，并对本次生产的货品进行存样处理，存样包括材料及生产此次的颜色等；</w:t>
            </w:r>
          </w:p>
        </w:tc>
      </w:tr>
    </w:tbl>
    <w:p>
      <w:pPr>
        <w:pStyle w:val="2"/>
        <w:ind w:left="0" w:leftChars="0" w:firstLine="0" w:firstLineChars="0"/>
      </w:pPr>
      <w:bookmarkStart w:id="2" w:name="_Toc417387465"/>
      <w:bookmarkStart w:id="3" w:name="_Toc70485547"/>
      <w:bookmarkStart w:id="4" w:name="_Toc136357785"/>
    </w:p>
    <w:p>
      <w:pPr>
        <w:rPr>
          <w:rFonts w:hint="eastAsia" w:ascii="新宋体" w:hAnsi="新宋体" w:eastAsia="新宋体"/>
          <w:kern w:val="44"/>
          <w:sz w:val="30"/>
          <w:szCs w:val="30"/>
        </w:rPr>
      </w:pPr>
      <w:r>
        <w:rPr>
          <w:rFonts w:hint="eastAsia" w:ascii="新宋体" w:hAnsi="新宋体" w:eastAsia="新宋体"/>
          <w:kern w:val="44"/>
          <w:sz w:val="30"/>
          <w:szCs w:val="30"/>
        </w:rPr>
        <w:br w:type="page"/>
      </w:r>
    </w:p>
    <w:p>
      <w:pPr>
        <w:pStyle w:val="5"/>
        <w:rPr>
          <w:rFonts w:ascii="新宋体" w:hAnsi="新宋体" w:eastAsia="新宋体"/>
          <w:kern w:val="44"/>
          <w:sz w:val="30"/>
          <w:szCs w:val="30"/>
        </w:rPr>
      </w:pPr>
      <w:r>
        <w:rPr>
          <w:rFonts w:hint="eastAsia" w:ascii="新宋体" w:hAnsi="新宋体" w:eastAsia="新宋体"/>
          <w:kern w:val="44"/>
          <w:sz w:val="30"/>
          <w:szCs w:val="30"/>
        </w:rPr>
        <w:t>第八部分 投标文件格式、附件</w:t>
      </w:r>
    </w:p>
    <w:p>
      <w:pPr>
        <w:spacing w:line="360" w:lineRule="auto"/>
        <w:rPr>
          <w:rFonts w:ascii="新宋体" w:hAnsi="新宋体" w:eastAsia="新宋体"/>
          <w:b/>
          <w:sz w:val="24"/>
        </w:rPr>
      </w:pPr>
      <w:r>
        <w:rPr>
          <w:rFonts w:hint="eastAsia" w:ascii="新宋体" w:hAnsi="新宋体" w:eastAsia="新宋体"/>
          <w:b/>
          <w:sz w:val="24"/>
        </w:rPr>
        <w:t>投标文件组成：</w:t>
      </w:r>
    </w:p>
    <w:p>
      <w:pPr>
        <w:spacing w:line="360" w:lineRule="auto"/>
        <w:rPr>
          <w:rFonts w:ascii="新宋体" w:hAnsi="新宋体" w:eastAsia="新宋体"/>
          <w:bCs/>
        </w:rPr>
      </w:pPr>
      <w:r>
        <w:rPr>
          <w:rFonts w:hint="eastAsia" w:ascii="新宋体" w:hAnsi="新宋体" w:eastAsia="新宋体"/>
          <w:bCs/>
        </w:rPr>
        <w:t>1.投标文件正文，主要包括以下内容：</w:t>
      </w:r>
    </w:p>
    <w:p>
      <w:pPr>
        <w:spacing w:line="360" w:lineRule="auto"/>
        <w:rPr>
          <w:rFonts w:ascii="新宋体" w:hAnsi="新宋体" w:eastAsia="新宋体"/>
          <w:bCs/>
        </w:rPr>
      </w:pPr>
      <w:r>
        <w:rPr>
          <w:rFonts w:hint="eastAsia" w:ascii="新宋体" w:hAnsi="新宋体" w:eastAsia="新宋体"/>
          <w:bCs/>
        </w:rPr>
        <w:t>（1）投标函</w:t>
      </w:r>
    </w:p>
    <w:p>
      <w:pPr>
        <w:spacing w:line="360" w:lineRule="auto"/>
        <w:rPr>
          <w:rFonts w:ascii="新宋体" w:hAnsi="新宋体" w:eastAsia="新宋体"/>
          <w:bCs/>
        </w:rPr>
      </w:pPr>
      <w:r>
        <w:rPr>
          <w:rFonts w:hint="eastAsia" w:ascii="新宋体" w:hAnsi="新宋体" w:eastAsia="新宋体"/>
          <w:bCs/>
        </w:rPr>
        <w:t>（2）</w:t>
      </w:r>
      <w:r>
        <w:rPr>
          <w:rFonts w:hint="eastAsia" w:ascii="新宋体" w:hAnsi="新宋体" w:eastAsia="新宋体"/>
          <w:bCs/>
          <w:lang w:val="en-US" w:eastAsia="zh-CN"/>
        </w:rPr>
        <w:t>开</w:t>
      </w:r>
      <w:r>
        <w:rPr>
          <w:rFonts w:hint="eastAsia" w:ascii="新宋体" w:hAnsi="新宋体" w:eastAsia="新宋体"/>
          <w:bCs/>
        </w:rPr>
        <w:t>标一览表</w:t>
      </w:r>
    </w:p>
    <w:p>
      <w:pPr>
        <w:spacing w:line="360" w:lineRule="auto"/>
        <w:rPr>
          <w:rFonts w:ascii="新宋体" w:hAnsi="新宋体" w:eastAsia="新宋体"/>
          <w:bCs/>
        </w:rPr>
      </w:pPr>
      <w:r>
        <w:rPr>
          <w:rFonts w:hint="eastAsia" w:ascii="新宋体" w:hAnsi="新宋体" w:eastAsia="新宋体"/>
          <w:bCs/>
        </w:rPr>
        <w:t>（3）分项报价清单</w:t>
      </w:r>
    </w:p>
    <w:p>
      <w:pPr>
        <w:spacing w:line="360" w:lineRule="auto"/>
        <w:rPr>
          <w:rFonts w:ascii="新宋体" w:hAnsi="新宋体" w:eastAsia="新宋体"/>
          <w:bCs/>
        </w:rPr>
      </w:pPr>
      <w:r>
        <w:rPr>
          <w:rFonts w:hint="eastAsia" w:ascii="新宋体" w:hAnsi="新宋体" w:eastAsia="新宋体"/>
          <w:bCs/>
        </w:rPr>
        <w:t>（4）投标人情况介绍</w:t>
      </w:r>
    </w:p>
    <w:p>
      <w:pPr>
        <w:spacing w:line="360" w:lineRule="auto"/>
        <w:rPr>
          <w:rFonts w:ascii="新宋体" w:hAnsi="新宋体" w:eastAsia="新宋体"/>
          <w:bCs/>
        </w:rPr>
      </w:pPr>
      <w:r>
        <w:rPr>
          <w:rFonts w:hint="eastAsia" w:ascii="新宋体" w:hAnsi="新宋体" w:eastAsia="新宋体"/>
          <w:bCs/>
        </w:rPr>
        <w:t>（5）技术规格偏离表</w:t>
      </w:r>
    </w:p>
    <w:p>
      <w:pPr>
        <w:spacing w:line="360" w:lineRule="auto"/>
        <w:rPr>
          <w:rFonts w:ascii="新宋体" w:hAnsi="新宋体" w:eastAsia="新宋体"/>
          <w:bCs/>
        </w:rPr>
      </w:pPr>
      <w:r>
        <w:rPr>
          <w:rFonts w:hint="eastAsia" w:ascii="新宋体" w:hAnsi="新宋体" w:eastAsia="新宋体"/>
          <w:bCs/>
        </w:rPr>
        <w:t>（6）商务需求偏离表</w:t>
      </w:r>
    </w:p>
    <w:p>
      <w:pPr>
        <w:spacing w:line="360" w:lineRule="auto"/>
        <w:rPr>
          <w:rFonts w:ascii="新宋体" w:hAnsi="新宋体" w:eastAsia="新宋体"/>
          <w:bCs/>
        </w:rPr>
      </w:pPr>
      <w:r>
        <w:rPr>
          <w:rFonts w:hint="eastAsia" w:ascii="新宋体" w:hAnsi="新宋体" w:eastAsia="新宋体"/>
          <w:bCs/>
        </w:rPr>
        <w:t>（7）投标人认为需要加以说明的其他内容</w:t>
      </w:r>
    </w:p>
    <w:p>
      <w:pPr>
        <w:spacing w:line="360" w:lineRule="auto"/>
        <w:rPr>
          <w:rFonts w:ascii="新宋体" w:hAnsi="新宋体" w:eastAsia="新宋体"/>
          <w:bCs/>
        </w:rPr>
      </w:pPr>
      <w:r>
        <w:rPr>
          <w:rFonts w:hint="eastAsia" w:ascii="新宋体" w:hAnsi="新宋体" w:eastAsia="新宋体"/>
          <w:bCs/>
        </w:rPr>
        <w:t>2.投标文件附件：主要包括以下内容：</w:t>
      </w:r>
    </w:p>
    <w:p>
      <w:pPr>
        <w:spacing w:line="360" w:lineRule="auto"/>
        <w:rPr>
          <w:rFonts w:ascii="新宋体" w:hAnsi="新宋体" w:eastAsia="新宋体"/>
          <w:bCs/>
        </w:rPr>
      </w:pPr>
      <w:r>
        <w:rPr>
          <w:rFonts w:hint="eastAsia" w:ascii="新宋体" w:hAnsi="新宋体" w:eastAsia="新宋体"/>
          <w:bCs/>
        </w:rPr>
        <w:t>（1）法定代表人证明书</w:t>
      </w:r>
    </w:p>
    <w:p>
      <w:pPr>
        <w:spacing w:line="360" w:lineRule="auto"/>
        <w:rPr>
          <w:rFonts w:ascii="新宋体" w:hAnsi="新宋体" w:eastAsia="新宋体"/>
          <w:bCs/>
        </w:rPr>
      </w:pPr>
      <w:r>
        <w:rPr>
          <w:rFonts w:hint="eastAsia" w:ascii="新宋体" w:hAnsi="新宋体" w:eastAsia="新宋体"/>
          <w:bCs/>
        </w:rPr>
        <w:t>（2）投标文件签署授权委托书</w:t>
      </w:r>
    </w:p>
    <w:p>
      <w:pPr>
        <w:spacing w:line="360" w:lineRule="auto"/>
        <w:rPr>
          <w:rFonts w:ascii="新宋体" w:hAnsi="新宋体" w:eastAsia="新宋体"/>
          <w:bCs/>
        </w:rPr>
      </w:pPr>
      <w:r>
        <w:rPr>
          <w:rFonts w:hint="eastAsia" w:ascii="新宋体" w:hAnsi="新宋体" w:eastAsia="新宋体"/>
          <w:bCs/>
        </w:rPr>
        <w:t>（3）实质性条款响应情况表</w:t>
      </w:r>
    </w:p>
    <w:p>
      <w:pPr>
        <w:spacing w:line="360" w:lineRule="auto"/>
        <w:rPr>
          <w:rFonts w:ascii="新宋体" w:hAnsi="新宋体" w:eastAsia="新宋体"/>
          <w:bCs/>
        </w:rPr>
      </w:pPr>
      <w:r>
        <w:rPr>
          <w:rFonts w:hint="eastAsia" w:ascii="新宋体" w:hAnsi="新宋体" w:eastAsia="新宋体"/>
          <w:bCs/>
        </w:rPr>
        <w:t>（4）项目实施方案</w:t>
      </w:r>
    </w:p>
    <w:p>
      <w:pPr>
        <w:spacing w:line="360" w:lineRule="auto"/>
        <w:rPr>
          <w:rFonts w:ascii="新宋体" w:hAnsi="新宋体" w:eastAsia="新宋体"/>
          <w:bCs/>
        </w:rPr>
      </w:pPr>
      <w:r>
        <w:rPr>
          <w:rFonts w:hint="eastAsia" w:ascii="新宋体" w:hAnsi="新宋体" w:eastAsia="新宋体"/>
          <w:bCs/>
        </w:rPr>
        <w:t>（5）售后服务方案</w:t>
      </w:r>
    </w:p>
    <w:p>
      <w:pPr>
        <w:rPr>
          <w:rFonts w:hint="eastAsia" w:ascii="新宋体" w:hAnsi="新宋体" w:eastAsia="新宋体"/>
          <w:b/>
          <w:sz w:val="24"/>
        </w:rPr>
      </w:pPr>
      <w:r>
        <w:rPr>
          <w:rFonts w:hint="eastAsia" w:ascii="新宋体" w:hAnsi="新宋体" w:eastAsia="新宋体"/>
          <w:b/>
          <w:sz w:val="24"/>
        </w:rPr>
        <w:br w:type="page"/>
      </w:r>
    </w:p>
    <w:p>
      <w:pPr>
        <w:spacing w:line="360" w:lineRule="auto"/>
        <w:rPr>
          <w:rFonts w:ascii="新宋体" w:hAnsi="新宋体" w:eastAsia="新宋体"/>
          <w:b/>
          <w:sz w:val="24"/>
        </w:rPr>
      </w:pPr>
      <w:r>
        <w:rPr>
          <w:rFonts w:hint="eastAsia" w:ascii="新宋体" w:hAnsi="新宋体" w:eastAsia="新宋体"/>
          <w:b/>
          <w:sz w:val="24"/>
        </w:rPr>
        <w:t xml:space="preserve">投标文件正文 </w:t>
      </w:r>
    </w:p>
    <w:p>
      <w:pPr>
        <w:spacing w:line="360" w:lineRule="auto"/>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一、投标函</w:t>
      </w:r>
    </w:p>
    <w:p>
      <w:pPr>
        <w:widowControl/>
        <w:spacing w:before="0" w:line="360" w:lineRule="auto"/>
        <w:rPr>
          <w:rFonts w:ascii="宋体" w:hAnsi="宋体" w:cs="宋体"/>
          <w:szCs w:val="21"/>
          <w:u w:val="single"/>
        </w:rPr>
      </w:pPr>
      <w:r>
        <w:rPr>
          <w:rFonts w:hint="eastAsia" w:ascii="宋体" w:hAnsi="宋体" w:cs="宋体"/>
          <w:b/>
          <w:spacing w:val="6"/>
          <w:kern w:val="11"/>
          <w:szCs w:val="24"/>
        </w:rPr>
        <w:t>致:</w:t>
      </w:r>
      <w:r>
        <w:rPr>
          <w:rFonts w:hint="eastAsia" w:ascii="宋体" w:hAnsi="宋体" w:cs="宋体"/>
          <w:color w:val="FF0000"/>
          <w:szCs w:val="21"/>
          <w:u w:val="single"/>
        </w:rPr>
        <w:t>深圳实验学校崇文高中</w:t>
      </w:r>
    </w:p>
    <w:p>
      <w:pPr>
        <w:spacing w:before="0" w:line="360" w:lineRule="auto"/>
        <w:jc w:val="left"/>
        <w:rPr>
          <w:rFonts w:ascii="宋体" w:hAnsi="宋体" w:cs="宋体"/>
          <w:szCs w:val="21"/>
        </w:rPr>
      </w:pPr>
      <w:r>
        <w:rPr>
          <w:rFonts w:hint="eastAsia" w:ascii="宋体" w:hAnsi="宋体" w:cs="宋体"/>
          <w:szCs w:val="21"/>
        </w:rPr>
        <w:t xml:space="preserve">     1、根据已收到贵方的</w:t>
      </w:r>
      <w:r>
        <w:rPr>
          <w:rFonts w:hint="eastAsia" w:ascii="宋体" w:hAnsi="宋体" w:cs="宋体"/>
          <w:color w:val="FF0000"/>
          <w:szCs w:val="21"/>
          <w:u w:val="single"/>
        </w:rPr>
        <w:t>深圳实验学校崇文高中团委活动室文化装配采购项目</w:t>
      </w:r>
      <w:r>
        <w:rPr>
          <w:rFonts w:hint="eastAsia" w:ascii="宋体" w:hAnsi="宋体" w:cs="宋体"/>
          <w:szCs w:val="21"/>
        </w:rPr>
        <w:t>的招标文件，遵照《中华人民共和国政府采购法》和《</w:t>
      </w:r>
      <w:r>
        <w:fldChar w:fldCharType="begin"/>
      </w:r>
      <w:r>
        <w:instrText xml:space="preserve"> HYPERLINK "http://lh.szzfcg.cn/viewer.do?id=21950184" \t "documentViewer21950184" \o "深圳经济特区政府采购条例" </w:instrText>
      </w:r>
      <w:r>
        <w:fldChar w:fldCharType="separate"/>
      </w:r>
      <w:r>
        <w:rPr>
          <w:rFonts w:hint="eastAsia" w:ascii="宋体" w:hAnsi="宋体" w:cs="宋体"/>
          <w:szCs w:val="21"/>
        </w:rPr>
        <w:t>深圳经济特区政府采购条例</w:t>
      </w:r>
      <w:r>
        <w:rPr>
          <w:rFonts w:hint="eastAsia" w:ascii="宋体" w:hAnsi="宋体" w:cs="宋体"/>
          <w:szCs w:val="21"/>
        </w:rPr>
        <w:fldChar w:fldCharType="end"/>
      </w:r>
      <w:r>
        <w:rPr>
          <w:rFonts w:hint="eastAsia" w:ascii="宋体" w:hAnsi="宋体" w:cs="宋体"/>
          <w:szCs w:val="21"/>
        </w:rPr>
        <w:t>》等有关规定，我单位经考察现场和研究上述招标文件的投标须知、合同条款、技术规范、图纸及所有相关文件后，我方完全认可贵方提供的上述文件，并愿以开标一览表中的投标报价并按招标文件要求承包上述项目并修补其任何缺陷。</w:t>
      </w:r>
    </w:p>
    <w:p>
      <w:pPr>
        <w:spacing w:before="0" w:line="360" w:lineRule="auto"/>
        <w:ind w:firstLine="411" w:firstLineChars="196"/>
        <w:rPr>
          <w:rFonts w:ascii="宋体" w:hAnsi="宋体" w:cs="宋体"/>
          <w:szCs w:val="21"/>
        </w:rPr>
      </w:pPr>
      <w:r>
        <w:rPr>
          <w:rFonts w:hint="eastAsia" w:ascii="宋体" w:hAnsi="宋体" w:cs="宋体"/>
          <w:szCs w:val="21"/>
        </w:rPr>
        <w:t>2、我方同意所递交的投标文件在招标文件规定的投标有效期内有效，在此期间内我方的投标有可能中标，我方将受此约束。如果在投标有效期内撤回其投标，其投标保证金将全部被没收。</w:t>
      </w:r>
    </w:p>
    <w:p>
      <w:pPr>
        <w:spacing w:before="0" w:line="360" w:lineRule="auto"/>
        <w:ind w:firstLine="411" w:firstLineChars="196"/>
        <w:rPr>
          <w:rFonts w:ascii="宋体" w:hAnsi="宋体" w:cs="宋体"/>
          <w:szCs w:val="21"/>
        </w:rPr>
      </w:pPr>
      <w:r>
        <w:rPr>
          <w:rFonts w:hint="eastAsia" w:ascii="宋体" w:hAnsi="宋体" w:cs="宋体"/>
          <w:szCs w:val="21"/>
        </w:rPr>
        <w:t>3、除非另外达成协议并生效，贵方的中标通知书和本投标文件将构成约束我们双方的合同。</w:t>
      </w:r>
    </w:p>
    <w:p>
      <w:pPr>
        <w:spacing w:before="0" w:line="360" w:lineRule="auto"/>
        <w:ind w:firstLine="411" w:firstLineChars="196"/>
        <w:rPr>
          <w:rFonts w:ascii="宋体" w:hAnsi="宋体" w:cs="宋体"/>
          <w:szCs w:val="21"/>
        </w:rPr>
      </w:pPr>
      <w:r>
        <w:rPr>
          <w:rFonts w:hint="eastAsia" w:ascii="宋体" w:hAnsi="宋体" w:cs="宋体"/>
          <w:szCs w:val="21"/>
        </w:rPr>
        <w:t>4、我方理解贵方将不受必须接受所收到的最低标价或其它任何投标文件的约束。</w:t>
      </w:r>
    </w:p>
    <w:p>
      <w:pPr>
        <w:spacing w:before="0" w:line="360" w:lineRule="auto"/>
        <w:ind w:firstLine="411" w:firstLineChars="196"/>
        <w:rPr>
          <w:rFonts w:ascii="宋体" w:hAnsi="宋体" w:cs="宋体"/>
        </w:rPr>
      </w:pPr>
      <w:r>
        <w:rPr>
          <w:rFonts w:hint="eastAsia" w:ascii="宋体" w:hAnsi="宋体" w:cs="宋体"/>
          <w:szCs w:val="21"/>
        </w:rPr>
        <w:t>5、</w:t>
      </w:r>
      <w:r>
        <w:rPr>
          <w:rFonts w:hint="eastAsia" w:ascii="宋体" w:hAnsi="宋体" w:cs="宋体"/>
        </w:rPr>
        <w:t>我方保证，所提供的货物在提供给采购单位前具有完全的所有权，贵单位在中华人民共和国使用该货物或货物的任何一部分时，免受第三方提出的包括但不限于侵犯其专利权、商标权、服务标志和工业设计权等知识产权和抵押权在内的担保物权的索赔或起诉，如有此类问题，我方将承担所有的责任与经济损失。</w:t>
      </w:r>
    </w:p>
    <w:p>
      <w:pPr>
        <w:spacing w:before="0" w:line="360" w:lineRule="auto"/>
        <w:ind w:firstLine="411" w:firstLineChars="196"/>
        <w:rPr>
          <w:rFonts w:ascii="宋体" w:hAnsi="宋体" w:cs="宋体"/>
        </w:rPr>
      </w:pPr>
      <w:r>
        <w:rPr>
          <w:rFonts w:hint="eastAsia" w:ascii="宋体" w:hAnsi="宋体" w:cs="宋体"/>
        </w:rPr>
        <w:t>6、我方保证，参与本项目政府采购活动时不存在被有关部门禁止参与政府采购活动且在有效期内的情况；并且没有在招投标活动中因违反政府采购有关法律法规被暂停投标资格期间或涉嫌违反政府采购有关法律法规并正在接受主管部门调查的情况。</w:t>
      </w:r>
    </w:p>
    <w:p>
      <w:pPr>
        <w:spacing w:before="0" w:line="360" w:lineRule="auto"/>
        <w:ind w:firstLine="411" w:firstLineChars="196"/>
        <w:rPr>
          <w:rFonts w:ascii="宋体" w:hAnsi="宋体" w:cs="宋体"/>
          <w:szCs w:val="21"/>
        </w:rPr>
      </w:pPr>
      <w:r>
        <w:rPr>
          <w:rFonts w:hint="eastAsia" w:ascii="宋体" w:hAnsi="宋体" w:cs="宋体"/>
          <w:szCs w:val="21"/>
        </w:rPr>
        <w:t>7、一旦我方中标，我方承诺在收到中标通知书后,积极联系贵单位，在3个工作日内与贵单位签订供货合同，除非因贵单位原因造成时间延误，否则，贵方有权废除我方的中标资格，我方对此无任何异议，并承担相关责任。</w:t>
      </w:r>
    </w:p>
    <w:p>
      <w:pPr>
        <w:spacing w:before="0" w:line="360" w:lineRule="auto"/>
        <w:ind w:firstLine="411" w:firstLineChars="196"/>
        <w:rPr>
          <w:rFonts w:ascii="宋体" w:hAnsi="宋体" w:cs="宋体"/>
          <w:szCs w:val="21"/>
        </w:rPr>
      </w:pPr>
      <w:r>
        <w:rPr>
          <w:rFonts w:hint="eastAsia" w:ascii="宋体" w:hAnsi="宋体" w:cs="宋体"/>
          <w:szCs w:val="21"/>
        </w:rPr>
        <w:t>8、我方已完全理解本项目招标需求，并保证完全按照本项目招标需求提供服务。若我司中标，采购单位在签订合同前可对我司的服务能力进行考查，若发现我司不符合本项目服务要求，则我司投标文件视为虚假响应，作废标处理并上报政府采购部门。</w:t>
      </w:r>
    </w:p>
    <w:p>
      <w:pPr>
        <w:spacing w:before="0" w:line="360" w:lineRule="auto"/>
        <w:rPr>
          <w:rFonts w:ascii="宋体" w:hAnsi="宋体" w:cs="宋体"/>
          <w:szCs w:val="21"/>
        </w:rPr>
      </w:pPr>
    </w:p>
    <w:p>
      <w:pPr>
        <w:spacing w:before="0" w:line="360" w:lineRule="auto"/>
        <w:ind w:firstLine="411" w:firstLineChars="196"/>
        <w:rPr>
          <w:rFonts w:ascii="宋体" w:hAnsi="宋体" w:cs="宋体"/>
          <w:szCs w:val="21"/>
        </w:rPr>
      </w:pPr>
      <w:r>
        <w:rPr>
          <w:rFonts w:hint="eastAsia" w:ascii="宋体" w:hAnsi="宋体" w:cs="宋体"/>
          <w:szCs w:val="21"/>
        </w:rPr>
        <w:t>投标供应商名称（盖章）：</w:t>
      </w:r>
    </w:p>
    <w:p>
      <w:pPr>
        <w:spacing w:before="0" w:line="360" w:lineRule="auto"/>
        <w:ind w:firstLine="411" w:firstLineChars="196"/>
        <w:rPr>
          <w:rFonts w:ascii="宋体" w:hAnsi="宋体" w:cs="宋体"/>
          <w:szCs w:val="21"/>
        </w:rPr>
      </w:pPr>
      <w:r>
        <w:rPr>
          <w:rFonts w:hint="eastAsia" w:ascii="宋体" w:hAnsi="宋体" w:cs="宋体"/>
          <w:szCs w:val="21"/>
        </w:rPr>
        <w:t>单位地址：</w:t>
      </w:r>
    </w:p>
    <w:p>
      <w:pPr>
        <w:spacing w:before="0" w:line="360" w:lineRule="auto"/>
        <w:ind w:firstLine="411" w:firstLineChars="196"/>
        <w:rPr>
          <w:rFonts w:ascii="宋体" w:hAnsi="宋体" w:cs="宋体"/>
          <w:szCs w:val="21"/>
        </w:rPr>
      </w:pPr>
      <w:r>
        <w:rPr>
          <w:rFonts w:hint="eastAsia" w:ascii="宋体" w:hAnsi="宋体" w:cs="宋体"/>
          <w:szCs w:val="21"/>
        </w:rPr>
        <w:t>法定代表人或其委托代理人：</w:t>
      </w:r>
    </w:p>
    <w:p>
      <w:pPr>
        <w:spacing w:before="0" w:line="360" w:lineRule="auto"/>
        <w:ind w:firstLine="411" w:firstLineChars="196"/>
        <w:rPr>
          <w:rFonts w:ascii="宋体" w:hAnsi="宋体" w:cs="宋体"/>
          <w:szCs w:val="21"/>
        </w:rPr>
      </w:pPr>
      <w:r>
        <w:rPr>
          <w:rFonts w:hint="eastAsia" w:ascii="宋体" w:hAnsi="宋体" w:cs="宋体"/>
          <w:szCs w:val="21"/>
        </w:rPr>
        <w:t>电话：</w:t>
      </w:r>
    </w:p>
    <w:p>
      <w:pPr>
        <w:spacing w:before="0" w:line="360" w:lineRule="auto"/>
        <w:ind w:firstLine="411" w:firstLineChars="196"/>
        <w:rPr>
          <w:rFonts w:ascii="宋体" w:hAnsi="宋体" w:cs="宋体"/>
        </w:rPr>
      </w:pPr>
      <w:r>
        <w:rPr>
          <w:rFonts w:hint="eastAsia" w:ascii="宋体" w:hAnsi="宋体" w:cs="宋体"/>
          <w:szCs w:val="21"/>
        </w:rPr>
        <w:t>日期：</w:t>
      </w:r>
      <w:r>
        <w:rPr>
          <w:rFonts w:hint="eastAsia" w:ascii="宋体" w:hAnsi="宋体" w:cs="宋体"/>
        </w:rPr>
        <w:t>年月日</w:t>
      </w:r>
      <w:bookmarkStart w:id="5" w:name="_Toc417387466"/>
    </w:p>
    <w:p>
      <w:pPr>
        <w:ind w:firstLine="411" w:firstLineChars="196"/>
      </w:pPr>
    </w:p>
    <w:p>
      <w:pPr>
        <w:ind w:firstLine="411" w:firstLineChars="196"/>
      </w:pPr>
    </w:p>
    <w:p>
      <w:pPr>
        <w:ind w:firstLine="411" w:firstLineChars="196"/>
      </w:pPr>
    </w:p>
    <w:p>
      <w:pPr>
        <w:pStyle w:val="5"/>
        <w:pageBreakBefore/>
        <w:spacing w:line="415" w:lineRule="auto"/>
        <w:jc w:val="center"/>
        <w:rPr>
          <w:sz w:val="32"/>
          <w:szCs w:val="32"/>
        </w:rPr>
      </w:pPr>
      <w:r>
        <w:rPr>
          <w:rFonts w:hint="eastAsia"/>
          <w:sz w:val="32"/>
          <w:szCs w:val="32"/>
        </w:rPr>
        <w:t>二、</w:t>
      </w:r>
      <w:r>
        <w:rPr>
          <w:rFonts w:hint="eastAsia"/>
          <w:sz w:val="32"/>
          <w:szCs w:val="32"/>
          <w:lang w:val="en-US" w:eastAsia="zh-CN"/>
        </w:rPr>
        <w:t>开</w:t>
      </w:r>
      <w:r>
        <w:rPr>
          <w:rFonts w:hint="eastAsia"/>
          <w:sz w:val="32"/>
          <w:szCs w:val="32"/>
        </w:rPr>
        <w:t>标一览表</w:t>
      </w:r>
      <w:bookmarkEnd w:id="5"/>
    </w:p>
    <w:p>
      <w:pPr>
        <w:rPr>
          <w:rFonts w:ascii="宋体" w:hAnsi="宋体"/>
          <w:szCs w:val="21"/>
        </w:rPr>
      </w:pPr>
    </w:p>
    <w:tbl>
      <w:tblPr>
        <w:tblStyle w:val="24"/>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0"/>
        <w:gridCol w:w="1697"/>
        <w:gridCol w:w="3119"/>
        <w:gridCol w:w="1627"/>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rPr>
        <w:tc>
          <w:tcPr>
            <w:tcW w:w="1280" w:type="dxa"/>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s="宋体"/>
                <w:sz w:val="24"/>
                <w:szCs w:val="24"/>
              </w:rPr>
            </w:pPr>
            <w:r>
              <w:rPr>
                <w:rFonts w:hint="eastAsia" w:ascii="宋体" w:hAnsi="宋体" w:cs="宋体"/>
                <w:sz w:val="24"/>
                <w:szCs w:val="24"/>
              </w:rPr>
              <w:t>项目编号</w:t>
            </w:r>
          </w:p>
        </w:tc>
        <w:tc>
          <w:tcPr>
            <w:tcW w:w="1697" w:type="dxa"/>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s="宋体"/>
                <w:sz w:val="24"/>
                <w:szCs w:val="24"/>
              </w:rPr>
            </w:pPr>
            <w:r>
              <w:rPr>
                <w:rFonts w:hint="eastAsia" w:ascii="宋体" w:hAnsi="宋体" w:cs="宋体"/>
                <w:sz w:val="24"/>
                <w:szCs w:val="24"/>
              </w:rPr>
              <w:t>项目名称</w:t>
            </w:r>
          </w:p>
        </w:tc>
        <w:tc>
          <w:tcPr>
            <w:tcW w:w="3119" w:type="dxa"/>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s="宋体"/>
                <w:sz w:val="24"/>
                <w:szCs w:val="24"/>
              </w:rPr>
            </w:pPr>
            <w:r>
              <w:rPr>
                <w:rFonts w:hint="eastAsia" w:ascii="宋体" w:hAnsi="宋体" w:cs="宋体"/>
                <w:sz w:val="24"/>
                <w:szCs w:val="24"/>
              </w:rPr>
              <w:t>投标总价（人民币元）</w:t>
            </w:r>
          </w:p>
        </w:tc>
        <w:tc>
          <w:tcPr>
            <w:tcW w:w="1627" w:type="dxa"/>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s="宋体"/>
                <w:sz w:val="24"/>
                <w:szCs w:val="24"/>
              </w:rPr>
            </w:pPr>
            <w:r>
              <w:rPr>
                <w:rFonts w:hint="eastAsia" w:ascii="宋体" w:hAnsi="宋体" w:cs="宋体"/>
                <w:sz w:val="24"/>
                <w:szCs w:val="24"/>
              </w:rPr>
              <w:t>交货期</w:t>
            </w:r>
          </w:p>
        </w:tc>
        <w:tc>
          <w:tcPr>
            <w:tcW w:w="1066" w:type="dxa"/>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80" w:type="dxa"/>
            <w:vAlign w:val="center"/>
          </w:tcPr>
          <w:p>
            <w:pPr>
              <w:tabs>
                <w:tab w:val="left" w:pos="654"/>
                <w:tab w:val="left" w:pos="1734"/>
                <w:tab w:val="left" w:pos="2814"/>
                <w:tab w:val="left" w:pos="3894"/>
                <w:tab w:val="left" w:pos="5334"/>
                <w:tab w:val="left" w:pos="6414"/>
                <w:tab w:val="left" w:pos="7254"/>
                <w:tab w:val="left" w:pos="8574"/>
                <w:tab w:val="left" w:pos="9654"/>
              </w:tabs>
              <w:spacing w:line="480" w:lineRule="auto"/>
              <w:rPr>
                <w:rFonts w:ascii="宋体" w:hAnsi="宋体" w:cs="宋体"/>
                <w:sz w:val="24"/>
                <w:szCs w:val="24"/>
              </w:rPr>
            </w:pPr>
          </w:p>
        </w:tc>
        <w:tc>
          <w:tcPr>
            <w:tcW w:w="1697" w:type="dxa"/>
            <w:vAlign w:val="center"/>
          </w:tcPr>
          <w:p>
            <w:pPr>
              <w:tabs>
                <w:tab w:val="left" w:pos="654"/>
                <w:tab w:val="left" w:pos="1734"/>
                <w:tab w:val="left" w:pos="2814"/>
                <w:tab w:val="left" w:pos="3894"/>
                <w:tab w:val="left" w:pos="5334"/>
                <w:tab w:val="left" w:pos="6414"/>
                <w:tab w:val="left" w:pos="7254"/>
                <w:tab w:val="left" w:pos="8574"/>
                <w:tab w:val="left" w:pos="9654"/>
              </w:tabs>
              <w:spacing w:before="0" w:line="480" w:lineRule="auto"/>
              <w:rPr>
                <w:rFonts w:ascii="宋体" w:hAnsi="宋体" w:cs="宋体"/>
                <w:sz w:val="24"/>
                <w:szCs w:val="24"/>
              </w:rPr>
            </w:pPr>
            <w:r>
              <w:rPr>
                <w:rFonts w:hint="eastAsia" w:ascii="宋体" w:hAnsi="宋体" w:cs="宋体"/>
                <w:color w:val="FF0000"/>
                <w:sz w:val="24"/>
                <w:szCs w:val="24"/>
              </w:rPr>
              <w:t>深圳实验学校崇文高中团委活动室文化装配采购项目</w:t>
            </w:r>
          </w:p>
        </w:tc>
        <w:tc>
          <w:tcPr>
            <w:tcW w:w="3119" w:type="dxa"/>
            <w:vAlign w:val="center"/>
          </w:tcPr>
          <w:p>
            <w:pPr>
              <w:tabs>
                <w:tab w:val="left" w:pos="654"/>
                <w:tab w:val="left" w:pos="1734"/>
                <w:tab w:val="left" w:pos="2814"/>
                <w:tab w:val="left" w:pos="3894"/>
                <w:tab w:val="left" w:pos="5334"/>
                <w:tab w:val="left" w:pos="6414"/>
                <w:tab w:val="left" w:pos="7254"/>
                <w:tab w:val="left" w:pos="8574"/>
                <w:tab w:val="left" w:pos="9654"/>
              </w:tabs>
              <w:spacing w:before="0" w:line="480" w:lineRule="auto"/>
              <w:jc w:val="left"/>
              <w:rPr>
                <w:rFonts w:ascii="宋体" w:hAnsi="宋体" w:cs="宋体"/>
                <w:sz w:val="24"/>
                <w:szCs w:val="24"/>
              </w:rPr>
            </w:pPr>
            <w:r>
              <w:rPr>
                <w:rFonts w:hint="eastAsia" w:ascii="宋体" w:hAnsi="宋体" w:cs="宋体"/>
                <w:sz w:val="24"/>
                <w:szCs w:val="24"/>
              </w:rPr>
              <w:t>小写：</w:t>
            </w:r>
          </w:p>
          <w:p>
            <w:pPr>
              <w:tabs>
                <w:tab w:val="left" w:pos="654"/>
                <w:tab w:val="left" w:pos="1734"/>
                <w:tab w:val="left" w:pos="2814"/>
                <w:tab w:val="left" w:pos="3894"/>
                <w:tab w:val="left" w:pos="5334"/>
                <w:tab w:val="left" w:pos="6414"/>
                <w:tab w:val="left" w:pos="7254"/>
                <w:tab w:val="left" w:pos="8574"/>
                <w:tab w:val="left" w:pos="9654"/>
              </w:tabs>
              <w:spacing w:before="0" w:line="480" w:lineRule="auto"/>
              <w:jc w:val="left"/>
              <w:rPr>
                <w:rFonts w:ascii="宋体" w:hAnsi="宋体" w:cs="宋体"/>
                <w:sz w:val="24"/>
                <w:szCs w:val="24"/>
              </w:rPr>
            </w:pPr>
            <w:r>
              <w:rPr>
                <w:rFonts w:hint="eastAsia" w:ascii="宋体" w:hAnsi="宋体" w:cs="宋体"/>
                <w:sz w:val="24"/>
                <w:szCs w:val="24"/>
              </w:rPr>
              <w:t>大写：</w:t>
            </w:r>
          </w:p>
        </w:tc>
        <w:tc>
          <w:tcPr>
            <w:tcW w:w="1627" w:type="dxa"/>
            <w:vAlign w:val="center"/>
          </w:tcPr>
          <w:p>
            <w:pPr>
              <w:tabs>
                <w:tab w:val="left" w:pos="654"/>
                <w:tab w:val="left" w:pos="1734"/>
                <w:tab w:val="left" w:pos="2814"/>
                <w:tab w:val="left" w:pos="3894"/>
                <w:tab w:val="left" w:pos="5334"/>
                <w:tab w:val="left" w:pos="6414"/>
                <w:tab w:val="left" w:pos="7254"/>
                <w:tab w:val="left" w:pos="8574"/>
                <w:tab w:val="left" w:pos="9654"/>
              </w:tabs>
              <w:spacing w:before="0" w:line="480" w:lineRule="auto"/>
              <w:jc w:val="center"/>
              <w:rPr>
                <w:rFonts w:ascii="宋体" w:hAnsi="宋体" w:cs="宋体"/>
                <w:sz w:val="24"/>
                <w:szCs w:val="24"/>
              </w:rPr>
            </w:pPr>
            <w:r>
              <w:rPr>
                <w:rFonts w:hint="eastAsia" w:ascii="宋体" w:hAnsi="宋体" w:cs="宋体"/>
                <w:sz w:val="24"/>
                <w:szCs w:val="24"/>
              </w:rPr>
              <w:t>合同签订后1</w:t>
            </w:r>
            <w:r>
              <w:rPr>
                <w:rFonts w:ascii="宋体" w:hAnsi="宋体" w:cs="宋体"/>
                <w:sz w:val="24"/>
                <w:szCs w:val="24"/>
              </w:rPr>
              <w:t>0</w:t>
            </w:r>
            <w:r>
              <w:rPr>
                <w:rFonts w:hint="eastAsia" w:ascii="宋体" w:hAnsi="宋体" w:cs="宋体"/>
                <w:sz w:val="24"/>
                <w:szCs w:val="24"/>
              </w:rPr>
              <w:t>个日历日</w:t>
            </w:r>
          </w:p>
        </w:tc>
        <w:tc>
          <w:tcPr>
            <w:tcW w:w="1066" w:type="dxa"/>
            <w:vAlign w:val="center"/>
          </w:tcPr>
          <w:p>
            <w:pPr>
              <w:tabs>
                <w:tab w:val="left" w:pos="654"/>
                <w:tab w:val="left" w:pos="1734"/>
                <w:tab w:val="left" w:pos="2814"/>
                <w:tab w:val="left" w:pos="3894"/>
                <w:tab w:val="left" w:pos="5334"/>
                <w:tab w:val="left" w:pos="6414"/>
                <w:tab w:val="left" w:pos="7254"/>
                <w:tab w:val="left" w:pos="8574"/>
                <w:tab w:val="left" w:pos="9654"/>
              </w:tabs>
              <w:spacing w:line="480" w:lineRule="auto"/>
              <w:jc w:val="center"/>
              <w:rPr>
                <w:rFonts w:ascii="宋体" w:hAnsi="宋体" w:cs="宋体"/>
                <w:sz w:val="24"/>
                <w:szCs w:val="24"/>
              </w:rPr>
            </w:pPr>
          </w:p>
        </w:tc>
      </w:tr>
    </w:tbl>
    <w:p>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rPr>
      </w:pPr>
      <w:r>
        <w:rPr>
          <w:rFonts w:hint="eastAsia" w:ascii="宋体" w:hAnsi="宋体"/>
          <w:szCs w:val="21"/>
        </w:rPr>
        <w:t>投标人代表签字:</w:t>
      </w:r>
    </w:p>
    <w:p>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u w:val="single"/>
        </w:rPr>
      </w:pPr>
      <w:r>
        <w:rPr>
          <w:rFonts w:hint="eastAsia" w:ascii="宋体" w:hAnsi="宋体"/>
          <w:szCs w:val="21"/>
        </w:rPr>
        <w:t>投标供应商名称（盖章）：</w:t>
      </w:r>
    </w:p>
    <w:p>
      <w:pPr>
        <w:tabs>
          <w:tab w:val="left" w:pos="654"/>
          <w:tab w:val="left" w:pos="1734"/>
          <w:tab w:val="left" w:pos="2814"/>
          <w:tab w:val="left" w:pos="3894"/>
          <w:tab w:val="left" w:pos="5334"/>
          <w:tab w:val="left" w:pos="6414"/>
          <w:tab w:val="left" w:pos="7254"/>
          <w:tab w:val="left" w:pos="8574"/>
          <w:tab w:val="left" w:pos="9654"/>
        </w:tabs>
        <w:spacing w:line="360" w:lineRule="auto"/>
      </w:pPr>
      <w:r>
        <w:rPr>
          <w:rFonts w:hint="eastAsia"/>
        </w:rPr>
        <w:t>日期：年月日</w:t>
      </w:r>
    </w:p>
    <w:p>
      <w:pPr>
        <w:pStyle w:val="2"/>
      </w:pPr>
    </w:p>
    <w:p>
      <w:pPr>
        <w:rPr>
          <w:rFonts w:ascii="宋体" w:hAnsi="宋体" w:cs="宋体"/>
          <w:snapToGrid w:val="0"/>
          <w:kern w:val="0"/>
          <w:szCs w:val="22"/>
        </w:rPr>
      </w:pPr>
      <w:r>
        <w:rPr>
          <w:rFonts w:hint="eastAsia" w:ascii="宋体" w:hAnsi="宋体" w:cs="宋体"/>
          <w:snapToGrid w:val="0"/>
          <w:kern w:val="0"/>
          <w:szCs w:val="22"/>
        </w:rPr>
        <w:t>注：1、价格应按“招标文件”中规定的货币单位填写。</w:t>
      </w:r>
    </w:p>
    <w:p>
      <w:pPr>
        <w:ind w:firstLine="420"/>
        <w:rPr>
          <w:rFonts w:ascii="宋体" w:hAnsi="宋体" w:cs="宋体"/>
          <w:szCs w:val="22"/>
        </w:rPr>
      </w:pPr>
      <w:r>
        <w:rPr>
          <w:rFonts w:hint="eastAsia" w:ascii="宋体" w:hAnsi="宋体" w:cs="宋体"/>
          <w:snapToGrid w:val="0"/>
          <w:kern w:val="0"/>
          <w:szCs w:val="22"/>
        </w:rPr>
        <w:t>2、投标人如果需要对报价或其它内容加以说明，可在备注栏填写。</w:t>
      </w:r>
    </w:p>
    <w:p>
      <w:pPr>
        <w:ind w:firstLine="420"/>
        <w:rPr>
          <w:rFonts w:ascii="宋体" w:hAnsi="宋体" w:cs="宋体"/>
          <w:b/>
          <w:szCs w:val="22"/>
        </w:rPr>
      </w:pPr>
      <w:r>
        <w:rPr>
          <w:rFonts w:hint="eastAsia" w:ascii="宋体" w:hAnsi="宋体" w:cs="宋体"/>
          <w:b/>
          <w:szCs w:val="22"/>
          <w:highlight w:val="yellow"/>
        </w:rPr>
        <w:t>3、</w:t>
      </w:r>
      <w:r>
        <w:rPr>
          <w:rFonts w:hint="eastAsia" w:ascii="宋体" w:hAnsi="宋体" w:cs="宋体"/>
          <w:b/>
          <w:color w:val="FF0000"/>
          <w:szCs w:val="22"/>
          <w:highlight w:val="yellow"/>
        </w:rPr>
        <w:t>开标一览表和投标文件（含正本和副本）应分开独立密封包装。开标一览表未按规定密封、签字、盖章将导致废标。</w:t>
      </w:r>
    </w:p>
    <w:p>
      <w:pPr>
        <w:snapToGrid w:val="0"/>
        <w:ind w:firstLine="411" w:firstLineChars="196"/>
        <w:rPr>
          <w:rFonts w:ascii="宋体" w:hAnsi="宋体" w:cs="宋体"/>
          <w:szCs w:val="21"/>
        </w:rPr>
      </w:pPr>
      <w:r>
        <w:rPr>
          <w:rFonts w:hint="eastAsia" w:ascii="宋体" w:hAnsi="宋体" w:cs="宋体"/>
          <w:szCs w:val="22"/>
        </w:rPr>
        <w:t>4、</w:t>
      </w:r>
      <w:r>
        <w:rPr>
          <w:rFonts w:hint="eastAsia" w:ascii="宋体" w:hAnsi="宋体" w:cs="宋体"/>
          <w:szCs w:val="21"/>
        </w:rPr>
        <w:t>若开标一览表中大写金额和小写金额不一致的，以大写金额为准。</w:t>
      </w:r>
    </w:p>
    <w:p>
      <w:r>
        <w:br w:type="page"/>
      </w:r>
    </w:p>
    <w:p>
      <w:pPr>
        <w:pStyle w:val="6"/>
        <w:jc w:val="center"/>
        <w:rPr>
          <w:rFonts w:ascii="新宋体" w:hAnsi="新宋体" w:eastAsia="新宋体"/>
          <w:kern w:val="44"/>
          <w:sz w:val="30"/>
          <w:szCs w:val="30"/>
        </w:rPr>
      </w:pPr>
      <w:r>
        <w:rPr>
          <w:rFonts w:hint="eastAsia" w:ascii="新宋体" w:hAnsi="新宋体" w:eastAsia="新宋体"/>
          <w:kern w:val="44"/>
          <w:sz w:val="30"/>
          <w:szCs w:val="30"/>
        </w:rPr>
        <w:t>三、分项报价清单</w:t>
      </w:r>
    </w:p>
    <w:p>
      <w:pPr>
        <w:numPr>
          <w:ilvl w:val="0"/>
          <w:numId w:val="1"/>
        </w:numPr>
        <w:spacing w:before="0" w:line="360" w:lineRule="auto"/>
        <w:jc w:val="left"/>
        <w:rPr>
          <w:rFonts w:ascii="新宋体" w:hAnsi="新宋体" w:eastAsia="新宋体"/>
          <w:b/>
          <w:kern w:val="0"/>
          <w:szCs w:val="21"/>
        </w:rPr>
      </w:pPr>
      <w:r>
        <w:rPr>
          <w:rFonts w:hint="eastAsia" w:ascii="新宋体" w:hAnsi="新宋体" w:eastAsia="新宋体"/>
          <w:b/>
          <w:kern w:val="0"/>
          <w:szCs w:val="21"/>
        </w:rPr>
        <w:t>项目报价表</w:t>
      </w:r>
    </w:p>
    <w:tbl>
      <w:tblPr>
        <w:tblStyle w:val="24"/>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851"/>
        <w:gridCol w:w="1025"/>
        <w:gridCol w:w="1336"/>
        <w:gridCol w:w="900"/>
        <w:gridCol w:w="876"/>
        <w:gridCol w:w="564"/>
        <w:gridCol w:w="577"/>
        <w:gridCol w:w="850"/>
        <w:gridCol w:w="817"/>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pPr>
              <w:spacing w:line="360" w:lineRule="auto"/>
              <w:jc w:val="center"/>
              <w:rPr>
                <w:rFonts w:ascii="新宋体" w:hAnsi="新宋体" w:eastAsia="新宋体"/>
                <w:szCs w:val="21"/>
              </w:rPr>
            </w:pPr>
            <w:r>
              <w:rPr>
                <w:rFonts w:hint="eastAsia" w:ascii="新宋体" w:hAnsi="新宋体" w:eastAsia="新宋体"/>
                <w:szCs w:val="21"/>
              </w:rPr>
              <w:t>序号</w:t>
            </w:r>
          </w:p>
        </w:tc>
        <w:tc>
          <w:tcPr>
            <w:tcW w:w="851" w:type="dxa"/>
            <w:vAlign w:val="center"/>
          </w:tcPr>
          <w:p>
            <w:pPr>
              <w:spacing w:line="360" w:lineRule="auto"/>
              <w:jc w:val="center"/>
              <w:rPr>
                <w:rFonts w:ascii="新宋体" w:hAnsi="新宋体" w:eastAsia="新宋体"/>
                <w:szCs w:val="21"/>
              </w:rPr>
            </w:pPr>
            <w:r>
              <w:rPr>
                <w:rFonts w:hint="eastAsia" w:ascii="新宋体" w:hAnsi="新宋体" w:eastAsia="新宋体"/>
                <w:szCs w:val="21"/>
              </w:rPr>
              <w:t>采购计划编号</w:t>
            </w:r>
          </w:p>
        </w:tc>
        <w:tc>
          <w:tcPr>
            <w:tcW w:w="1025" w:type="dxa"/>
            <w:vAlign w:val="center"/>
          </w:tcPr>
          <w:p>
            <w:pPr>
              <w:spacing w:line="360" w:lineRule="auto"/>
              <w:jc w:val="center"/>
              <w:rPr>
                <w:rFonts w:ascii="新宋体" w:hAnsi="新宋体" w:eastAsia="新宋体"/>
                <w:szCs w:val="21"/>
              </w:rPr>
            </w:pPr>
            <w:r>
              <w:rPr>
                <w:rFonts w:hint="eastAsia" w:ascii="新宋体" w:hAnsi="新宋体" w:eastAsia="新宋体"/>
                <w:szCs w:val="21"/>
              </w:rPr>
              <w:t>货物名称</w:t>
            </w:r>
          </w:p>
        </w:tc>
        <w:tc>
          <w:tcPr>
            <w:tcW w:w="1336" w:type="dxa"/>
            <w:vAlign w:val="center"/>
          </w:tcPr>
          <w:p>
            <w:pPr>
              <w:spacing w:line="360" w:lineRule="auto"/>
              <w:jc w:val="center"/>
              <w:rPr>
                <w:rFonts w:ascii="新宋体" w:hAnsi="新宋体" w:eastAsia="新宋体"/>
                <w:szCs w:val="21"/>
              </w:rPr>
            </w:pPr>
            <w:r>
              <w:rPr>
                <w:rFonts w:hint="eastAsia" w:ascii="新宋体" w:hAnsi="新宋体" w:eastAsia="新宋体"/>
                <w:szCs w:val="21"/>
              </w:rPr>
              <w:t>规格/型号</w:t>
            </w:r>
          </w:p>
        </w:tc>
        <w:tc>
          <w:tcPr>
            <w:tcW w:w="900" w:type="dxa"/>
            <w:vAlign w:val="center"/>
          </w:tcPr>
          <w:p>
            <w:pPr>
              <w:spacing w:line="360" w:lineRule="auto"/>
              <w:jc w:val="center"/>
              <w:rPr>
                <w:rFonts w:ascii="新宋体" w:hAnsi="新宋体" w:eastAsia="新宋体"/>
                <w:b/>
                <w:szCs w:val="21"/>
              </w:rPr>
            </w:pPr>
            <w:r>
              <w:rPr>
                <w:rFonts w:hint="eastAsia" w:ascii="新宋体" w:hAnsi="新宋体" w:eastAsia="新宋体"/>
                <w:b/>
                <w:szCs w:val="21"/>
              </w:rPr>
              <w:t>原产地</w:t>
            </w:r>
          </w:p>
        </w:tc>
        <w:tc>
          <w:tcPr>
            <w:tcW w:w="876" w:type="dxa"/>
            <w:vAlign w:val="center"/>
          </w:tcPr>
          <w:p>
            <w:pPr>
              <w:spacing w:line="360" w:lineRule="auto"/>
              <w:jc w:val="center"/>
              <w:rPr>
                <w:rFonts w:ascii="新宋体" w:hAnsi="新宋体" w:eastAsia="新宋体"/>
                <w:szCs w:val="21"/>
              </w:rPr>
            </w:pPr>
            <w:r>
              <w:rPr>
                <w:rFonts w:hint="eastAsia" w:ascii="新宋体" w:hAnsi="新宋体" w:eastAsia="新宋体"/>
                <w:szCs w:val="21"/>
              </w:rPr>
              <w:t>制造商名称</w:t>
            </w:r>
          </w:p>
        </w:tc>
        <w:tc>
          <w:tcPr>
            <w:tcW w:w="564" w:type="dxa"/>
            <w:vAlign w:val="center"/>
          </w:tcPr>
          <w:p>
            <w:pPr>
              <w:spacing w:line="360" w:lineRule="auto"/>
              <w:jc w:val="center"/>
              <w:rPr>
                <w:rFonts w:ascii="新宋体" w:hAnsi="新宋体" w:eastAsia="新宋体"/>
                <w:szCs w:val="21"/>
              </w:rPr>
            </w:pPr>
            <w:r>
              <w:rPr>
                <w:rFonts w:hint="eastAsia" w:ascii="新宋体" w:hAnsi="新宋体" w:eastAsia="新宋体"/>
                <w:szCs w:val="21"/>
              </w:rPr>
              <w:t>数量</w:t>
            </w:r>
          </w:p>
        </w:tc>
        <w:tc>
          <w:tcPr>
            <w:tcW w:w="577" w:type="dxa"/>
            <w:vAlign w:val="center"/>
          </w:tcPr>
          <w:p>
            <w:pPr>
              <w:spacing w:line="360" w:lineRule="auto"/>
              <w:jc w:val="center"/>
              <w:rPr>
                <w:rFonts w:ascii="新宋体" w:hAnsi="新宋体" w:eastAsia="新宋体"/>
                <w:szCs w:val="21"/>
              </w:rPr>
            </w:pPr>
            <w:r>
              <w:rPr>
                <w:rFonts w:hint="eastAsia" w:ascii="新宋体" w:hAnsi="新宋体" w:eastAsia="新宋体"/>
                <w:szCs w:val="21"/>
              </w:rPr>
              <w:t>单位</w:t>
            </w:r>
          </w:p>
        </w:tc>
        <w:tc>
          <w:tcPr>
            <w:tcW w:w="850" w:type="dxa"/>
            <w:vAlign w:val="center"/>
          </w:tcPr>
          <w:p>
            <w:pPr>
              <w:spacing w:line="360" w:lineRule="auto"/>
              <w:jc w:val="center"/>
              <w:rPr>
                <w:rFonts w:ascii="新宋体" w:hAnsi="新宋体" w:eastAsia="新宋体"/>
                <w:szCs w:val="21"/>
              </w:rPr>
            </w:pPr>
            <w:r>
              <w:rPr>
                <w:rFonts w:hint="eastAsia" w:ascii="新宋体" w:hAnsi="新宋体" w:eastAsia="新宋体"/>
                <w:szCs w:val="21"/>
              </w:rPr>
              <w:t>单价(元)</w:t>
            </w:r>
          </w:p>
        </w:tc>
        <w:tc>
          <w:tcPr>
            <w:tcW w:w="817" w:type="dxa"/>
            <w:vAlign w:val="center"/>
          </w:tcPr>
          <w:p>
            <w:pPr>
              <w:spacing w:line="360" w:lineRule="auto"/>
              <w:jc w:val="center"/>
              <w:rPr>
                <w:rFonts w:ascii="新宋体" w:hAnsi="新宋体" w:eastAsia="新宋体"/>
                <w:szCs w:val="21"/>
              </w:rPr>
            </w:pPr>
            <w:r>
              <w:rPr>
                <w:rFonts w:hint="eastAsia" w:ascii="新宋体" w:hAnsi="新宋体" w:eastAsia="新宋体"/>
                <w:szCs w:val="21"/>
              </w:rPr>
              <w:t>合价(元)</w:t>
            </w:r>
          </w:p>
        </w:tc>
        <w:tc>
          <w:tcPr>
            <w:tcW w:w="993" w:type="dxa"/>
            <w:vAlign w:val="center"/>
          </w:tcPr>
          <w:p>
            <w:pPr>
              <w:spacing w:line="360" w:lineRule="auto"/>
              <w:jc w:val="center"/>
              <w:rPr>
                <w:rFonts w:ascii="新宋体" w:hAnsi="新宋体" w:eastAsia="新宋体"/>
                <w:szCs w:val="21"/>
              </w:rPr>
            </w:pPr>
            <w:r>
              <w:rPr>
                <w:rFonts w:hint="eastAsia" w:ascii="新宋体" w:hAnsi="新宋体" w:eastAsia="新宋体"/>
                <w:szCs w:val="21"/>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pPr>
              <w:spacing w:line="360" w:lineRule="auto"/>
              <w:rPr>
                <w:rFonts w:ascii="新宋体" w:hAnsi="新宋体" w:eastAsia="新宋体"/>
                <w:szCs w:val="21"/>
              </w:rPr>
            </w:pPr>
          </w:p>
        </w:tc>
        <w:tc>
          <w:tcPr>
            <w:tcW w:w="851" w:type="dxa"/>
            <w:vAlign w:val="center"/>
          </w:tcPr>
          <w:p>
            <w:pPr>
              <w:spacing w:line="360" w:lineRule="auto"/>
              <w:rPr>
                <w:rFonts w:ascii="新宋体" w:hAnsi="新宋体" w:eastAsia="新宋体"/>
                <w:szCs w:val="21"/>
              </w:rPr>
            </w:pPr>
          </w:p>
        </w:tc>
        <w:tc>
          <w:tcPr>
            <w:tcW w:w="1025" w:type="dxa"/>
            <w:vAlign w:val="center"/>
          </w:tcPr>
          <w:p>
            <w:pPr>
              <w:spacing w:line="360" w:lineRule="auto"/>
              <w:rPr>
                <w:rFonts w:ascii="新宋体" w:hAnsi="新宋体" w:eastAsia="新宋体"/>
                <w:szCs w:val="21"/>
              </w:rPr>
            </w:pPr>
          </w:p>
        </w:tc>
        <w:tc>
          <w:tcPr>
            <w:tcW w:w="1336" w:type="dxa"/>
            <w:vAlign w:val="center"/>
          </w:tcPr>
          <w:p>
            <w:pPr>
              <w:spacing w:line="360" w:lineRule="auto"/>
              <w:rPr>
                <w:rFonts w:ascii="新宋体" w:hAnsi="新宋体" w:eastAsia="新宋体"/>
                <w:szCs w:val="21"/>
              </w:rPr>
            </w:pPr>
          </w:p>
        </w:tc>
        <w:tc>
          <w:tcPr>
            <w:tcW w:w="900" w:type="dxa"/>
            <w:vAlign w:val="center"/>
          </w:tcPr>
          <w:p>
            <w:pPr>
              <w:spacing w:line="360" w:lineRule="auto"/>
              <w:rPr>
                <w:rFonts w:ascii="新宋体" w:hAnsi="新宋体" w:eastAsia="新宋体"/>
                <w:szCs w:val="21"/>
              </w:rPr>
            </w:pPr>
          </w:p>
        </w:tc>
        <w:tc>
          <w:tcPr>
            <w:tcW w:w="876" w:type="dxa"/>
            <w:vAlign w:val="center"/>
          </w:tcPr>
          <w:p>
            <w:pPr>
              <w:spacing w:line="360" w:lineRule="auto"/>
              <w:rPr>
                <w:rFonts w:ascii="新宋体" w:hAnsi="新宋体" w:eastAsia="新宋体"/>
                <w:szCs w:val="21"/>
              </w:rPr>
            </w:pPr>
          </w:p>
        </w:tc>
        <w:tc>
          <w:tcPr>
            <w:tcW w:w="564" w:type="dxa"/>
            <w:vAlign w:val="center"/>
          </w:tcPr>
          <w:p>
            <w:pPr>
              <w:spacing w:line="360" w:lineRule="auto"/>
              <w:rPr>
                <w:rFonts w:ascii="新宋体" w:hAnsi="新宋体" w:eastAsia="新宋体"/>
                <w:szCs w:val="21"/>
              </w:rPr>
            </w:pPr>
          </w:p>
        </w:tc>
        <w:tc>
          <w:tcPr>
            <w:tcW w:w="577" w:type="dxa"/>
            <w:vAlign w:val="center"/>
          </w:tcPr>
          <w:p>
            <w:pPr>
              <w:spacing w:line="360" w:lineRule="auto"/>
              <w:rPr>
                <w:rFonts w:ascii="新宋体" w:hAnsi="新宋体" w:eastAsia="新宋体"/>
                <w:szCs w:val="21"/>
              </w:rPr>
            </w:pPr>
          </w:p>
        </w:tc>
        <w:tc>
          <w:tcPr>
            <w:tcW w:w="850" w:type="dxa"/>
            <w:vAlign w:val="center"/>
          </w:tcPr>
          <w:p>
            <w:pPr>
              <w:spacing w:line="360" w:lineRule="auto"/>
              <w:rPr>
                <w:rFonts w:ascii="新宋体" w:hAnsi="新宋体" w:eastAsia="新宋体"/>
                <w:szCs w:val="21"/>
              </w:rPr>
            </w:pPr>
          </w:p>
        </w:tc>
        <w:tc>
          <w:tcPr>
            <w:tcW w:w="817" w:type="dxa"/>
            <w:vAlign w:val="center"/>
          </w:tcPr>
          <w:p>
            <w:pPr>
              <w:spacing w:line="360" w:lineRule="auto"/>
              <w:rPr>
                <w:rFonts w:ascii="新宋体" w:hAnsi="新宋体" w:eastAsia="新宋体"/>
                <w:szCs w:val="21"/>
              </w:rPr>
            </w:pPr>
          </w:p>
        </w:tc>
        <w:tc>
          <w:tcPr>
            <w:tcW w:w="993" w:type="dxa"/>
            <w:vAlign w:val="center"/>
          </w:tcPr>
          <w:p>
            <w:pPr>
              <w:spacing w:line="360" w:lineRule="auto"/>
              <w:rPr>
                <w:rFonts w:ascii="新宋体" w:hAnsi="新宋体" w:eastAsia="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pPr>
              <w:spacing w:line="360" w:lineRule="auto"/>
              <w:rPr>
                <w:rFonts w:ascii="新宋体" w:hAnsi="新宋体" w:eastAsia="新宋体"/>
                <w:szCs w:val="21"/>
              </w:rPr>
            </w:pPr>
          </w:p>
        </w:tc>
        <w:tc>
          <w:tcPr>
            <w:tcW w:w="851" w:type="dxa"/>
            <w:vAlign w:val="center"/>
          </w:tcPr>
          <w:p>
            <w:pPr>
              <w:spacing w:line="360" w:lineRule="auto"/>
              <w:rPr>
                <w:rFonts w:ascii="新宋体" w:hAnsi="新宋体" w:eastAsia="新宋体"/>
                <w:szCs w:val="21"/>
              </w:rPr>
            </w:pPr>
          </w:p>
        </w:tc>
        <w:tc>
          <w:tcPr>
            <w:tcW w:w="1025" w:type="dxa"/>
            <w:vAlign w:val="center"/>
          </w:tcPr>
          <w:p>
            <w:pPr>
              <w:spacing w:line="360" w:lineRule="auto"/>
              <w:rPr>
                <w:rFonts w:ascii="新宋体" w:hAnsi="新宋体" w:eastAsia="新宋体"/>
                <w:szCs w:val="21"/>
              </w:rPr>
            </w:pPr>
          </w:p>
        </w:tc>
        <w:tc>
          <w:tcPr>
            <w:tcW w:w="1336" w:type="dxa"/>
            <w:vAlign w:val="center"/>
          </w:tcPr>
          <w:p>
            <w:pPr>
              <w:spacing w:line="360" w:lineRule="auto"/>
              <w:rPr>
                <w:rFonts w:ascii="新宋体" w:hAnsi="新宋体" w:eastAsia="新宋体"/>
                <w:szCs w:val="21"/>
              </w:rPr>
            </w:pPr>
          </w:p>
        </w:tc>
        <w:tc>
          <w:tcPr>
            <w:tcW w:w="900" w:type="dxa"/>
            <w:vAlign w:val="center"/>
          </w:tcPr>
          <w:p>
            <w:pPr>
              <w:spacing w:line="360" w:lineRule="auto"/>
              <w:rPr>
                <w:rFonts w:ascii="新宋体" w:hAnsi="新宋体" w:eastAsia="新宋体"/>
                <w:szCs w:val="21"/>
              </w:rPr>
            </w:pPr>
          </w:p>
        </w:tc>
        <w:tc>
          <w:tcPr>
            <w:tcW w:w="876" w:type="dxa"/>
            <w:vAlign w:val="center"/>
          </w:tcPr>
          <w:p>
            <w:pPr>
              <w:spacing w:line="360" w:lineRule="auto"/>
              <w:rPr>
                <w:rFonts w:ascii="新宋体" w:hAnsi="新宋体" w:eastAsia="新宋体"/>
                <w:szCs w:val="21"/>
              </w:rPr>
            </w:pPr>
          </w:p>
        </w:tc>
        <w:tc>
          <w:tcPr>
            <w:tcW w:w="564" w:type="dxa"/>
            <w:vAlign w:val="center"/>
          </w:tcPr>
          <w:p>
            <w:pPr>
              <w:spacing w:line="360" w:lineRule="auto"/>
              <w:rPr>
                <w:rFonts w:ascii="新宋体" w:hAnsi="新宋体" w:eastAsia="新宋体"/>
                <w:szCs w:val="21"/>
              </w:rPr>
            </w:pPr>
          </w:p>
        </w:tc>
        <w:tc>
          <w:tcPr>
            <w:tcW w:w="577" w:type="dxa"/>
            <w:vAlign w:val="center"/>
          </w:tcPr>
          <w:p>
            <w:pPr>
              <w:spacing w:line="360" w:lineRule="auto"/>
              <w:rPr>
                <w:rFonts w:ascii="新宋体" w:hAnsi="新宋体" w:eastAsia="新宋体"/>
                <w:szCs w:val="21"/>
              </w:rPr>
            </w:pPr>
          </w:p>
        </w:tc>
        <w:tc>
          <w:tcPr>
            <w:tcW w:w="850" w:type="dxa"/>
            <w:vAlign w:val="center"/>
          </w:tcPr>
          <w:p>
            <w:pPr>
              <w:spacing w:line="360" w:lineRule="auto"/>
              <w:rPr>
                <w:rFonts w:ascii="新宋体" w:hAnsi="新宋体" w:eastAsia="新宋体"/>
                <w:szCs w:val="21"/>
              </w:rPr>
            </w:pPr>
          </w:p>
        </w:tc>
        <w:tc>
          <w:tcPr>
            <w:tcW w:w="817" w:type="dxa"/>
            <w:vAlign w:val="center"/>
          </w:tcPr>
          <w:p>
            <w:pPr>
              <w:spacing w:line="360" w:lineRule="auto"/>
              <w:rPr>
                <w:rFonts w:ascii="新宋体" w:hAnsi="新宋体" w:eastAsia="新宋体"/>
                <w:szCs w:val="21"/>
              </w:rPr>
            </w:pPr>
          </w:p>
        </w:tc>
        <w:tc>
          <w:tcPr>
            <w:tcW w:w="993" w:type="dxa"/>
            <w:vAlign w:val="center"/>
          </w:tcPr>
          <w:p>
            <w:pPr>
              <w:spacing w:line="360" w:lineRule="auto"/>
              <w:rPr>
                <w:rFonts w:ascii="新宋体" w:hAnsi="新宋体" w:eastAsia="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pPr>
              <w:spacing w:line="360" w:lineRule="auto"/>
              <w:rPr>
                <w:rFonts w:ascii="新宋体" w:hAnsi="新宋体" w:eastAsia="新宋体"/>
                <w:szCs w:val="21"/>
              </w:rPr>
            </w:pPr>
          </w:p>
        </w:tc>
        <w:tc>
          <w:tcPr>
            <w:tcW w:w="851" w:type="dxa"/>
            <w:vAlign w:val="center"/>
          </w:tcPr>
          <w:p>
            <w:pPr>
              <w:spacing w:line="360" w:lineRule="auto"/>
              <w:rPr>
                <w:rFonts w:ascii="新宋体" w:hAnsi="新宋体" w:eastAsia="新宋体"/>
                <w:szCs w:val="21"/>
              </w:rPr>
            </w:pPr>
          </w:p>
        </w:tc>
        <w:tc>
          <w:tcPr>
            <w:tcW w:w="1025" w:type="dxa"/>
            <w:vAlign w:val="center"/>
          </w:tcPr>
          <w:p>
            <w:pPr>
              <w:spacing w:line="360" w:lineRule="auto"/>
              <w:rPr>
                <w:rFonts w:ascii="新宋体" w:hAnsi="新宋体" w:eastAsia="新宋体"/>
                <w:szCs w:val="21"/>
              </w:rPr>
            </w:pPr>
          </w:p>
        </w:tc>
        <w:tc>
          <w:tcPr>
            <w:tcW w:w="1336" w:type="dxa"/>
            <w:vAlign w:val="center"/>
          </w:tcPr>
          <w:p>
            <w:pPr>
              <w:spacing w:line="360" w:lineRule="auto"/>
              <w:rPr>
                <w:rFonts w:ascii="新宋体" w:hAnsi="新宋体" w:eastAsia="新宋体"/>
                <w:szCs w:val="21"/>
              </w:rPr>
            </w:pPr>
          </w:p>
        </w:tc>
        <w:tc>
          <w:tcPr>
            <w:tcW w:w="900" w:type="dxa"/>
            <w:vAlign w:val="center"/>
          </w:tcPr>
          <w:p>
            <w:pPr>
              <w:spacing w:line="360" w:lineRule="auto"/>
              <w:rPr>
                <w:rFonts w:ascii="新宋体" w:hAnsi="新宋体" w:eastAsia="新宋体"/>
                <w:szCs w:val="21"/>
              </w:rPr>
            </w:pPr>
          </w:p>
        </w:tc>
        <w:tc>
          <w:tcPr>
            <w:tcW w:w="876" w:type="dxa"/>
            <w:vAlign w:val="center"/>
          </w:tcPr>
          <w:p>
            <w:pPr>
              <w:spacing w:line="360" w:lineRule="auto"/>
              <w:rPr>
                <w:rFonts w:ascii="新宋体" w:hAnsi="新宋体" w:eastAsia="新宋体"/>
                <w:szCs w:val="21"/>
              </w:rPr>
            </w:pPr>
          </w:p>
        </w:tc>
        <w:tc>
          <w:tcPr>
            <w:tcW w:w="564" w:type="dxa"/>
            <w:vAlign w:val="center"/>
          </w:tcPr>
          <w:p>
            <w:pPr>
              <w:spacing w:line="360" w:lineRule="auto"/>
              <w:rPr>
                <w:rFonts w:ascii="新宋体" w:hAnsi="新宋体" w:eastAsia="新宋体"/>
                <w:szCs w:val="21"/>
              </w:rPr>
            </w:pPr>
          </w:p>
        </w:tc>
        <w:tc>
          <w:tcPr>
            <w:tcW w:w="577" w:type="dxa"/>
            <w:vAlign w:val="center"/>
          </w:tcPr>
          <w:p>
            <w:pPr>
              <w:spacing w:line="360" w:lineRule="auto"/>
              <w:rPr>
                <w:rFonts w:ascii="新宋体" w:hAnsi="新宋体" w:eastAsia="新宋体"/>
                <w:szCs w:val="21"/>
              </w:rPr>
            </w:pPr>
          </w:p>
        </w:tc>
        <w:tc>
          <w:tcPr>
            <w:tcW w:w="850" w:type="dxa"/>
            <w:vAlign w:val="center"/>
          </w:tcPr>
          <w:p>
            <w:pPr>
              <w:spacing w:line="360" w:lineRule="auto"/>
              <w:rPr>
                <w:rFonts w:ascii="新宋体" w:hAnsi="新宋体" w:eastAsia="新宋体"/>
                <w:szCs w:val="21"/>
              </w:rPr>
            </w:pPr>
          </w:p>
        </w:tc>
        <w:tc>
          <w:tcPr>
            <w:tcW w:w="817" w:type="dxa"/>
            <w:vAlign w:val="center"/>
          </w:tcPr>
          <w:p>
            <w:pPr>
              <w:spacing w:line="360" w:lineRule="auto"/>
              <w:rPr>
                <w:rFonts w:ascii="新宋体" w:hAnsi="新宋体" w:eastAsia="新宋体"/>
                <w:szCs w:val="21"/>
              </w:rPr>
            </w:pPr>
          </w:p>
        </w:tc>
        <w:tc>
          <w:tcPr>
            <w:tcW w:w="993" w:type="dxa"/>
            <w:vAlign w:val="center"/>
          </w:tcPr>
          <w:p>
            <w:pPr>
              <w:spacing w:line="360" w:lineRule="auto"/>
              <w:rPr>
                <w:rFonts w:ascii="新宋体" w:hAnsi="新宋体" w:eastAsia="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pPr>
              <w:spacing w:line="360" w:lineRule="auto"/>
              <w:rPr>
                <w:rFonts w:ascii="新宋体" w:hAnsi="新宋体" w:eastAsia="新宋体"/>
                <w:szCs w:val="21"/>
              </w:rPr>
            </w:pPr>
          </w:p>
        </w:tc>
        <w:tc>
          <w:tcPr>
            <w:tcW w:w="851" w:type="dxa"/>
            <w:vAlign w:val="center"/>
          </w:tcPr>
          <w:p>
            <w:pPr>
              <w:spacing w:line="360" w:lineRule="auto"/>
              <w:rPr>
                <w:rFonts w:ascii="新宋体" w:hAnsi="新宋体" w:eastAsia="新宋体"/>
                <w:szCs w:val="21"/>
              </w:rPr>
            </w:pPr>
          </w:p>
        </w:tc>
        <w:tc>
          <w:tcPr>
            <w:tcW w:w="1025" w:type="dxa"/>
            <w:vAlign w:val="center"/>
          </w:tcPr>
          <w:p>
            <w:pPr>
              <w:spacing w:line="360" w:lineRule="auto"/>
              <w:rPr>
                <w:rFonts w:ascii="新宋体" w:hAnsi="新宋体" w:eastAsia="新宋体"/>
                <w:szCs w:val="21"/>
              </w:rPr>
            </w:pPr>
          </w:p>
        </w:tc>
        <w:tc>
          <w:tcPr>
            <w:tcW w:w="1336" w:type="dxa"/>
            <w:vAlign w:val="center"/>
          </w:tcPr>
          <w:p>
            <w:pPr>
              <w:spacing w:line="360" w:lineRule="auto"/>
              <w:rPr>
                <w:rFonts w:ascii="新宋体" w:hAnsi="新宋体" w:eastAsia="新宋体"/>
                <w:szCs w:val="21"/>
              </w:rPr>
            </w:pPr>
          </w:p>
        </w:tc>
        <w:tc>
          <w:tcPr>
            <w:tcW w:w="900" w:type="dxa"/>
            <w:vAlign w:val="center"/>
          </w:tcPr>
          <w:p>
            <w:pPr>
              <w:spacing w:line="360" w:lineRule="auto"/>
              <w:rPr>
                <w:rFonts w:ascii="新宋体" w:hAnsi="新宋体" w:eastAsia="新宋体"/>
                <w:szCs w:val="21"/>
              </w:rPr>
            </w:pPr>
          </w:p>
        </w:tc>
        <w:tc>
          <w:tcPr>
            <w:tcW w:w="876" w:type="dxa"/>
            <w:vAlign w:val="center"/>
          </w:tcPr>
          <w:p>
            <w:pPr>
              <w:spacing w:line="360" w:lineRule="auto"/>
              <w:rPr>
                <w:rFonts w:ascii="新宋体" w:hAnsi="新宋体" w:eastAsia="新宋体"/>
                <w:szCs w:val="21"/>
              </w:rPr>
            </w:pPr>
          </w:p>
        </w:tc>
        <w:tc>
          <w:tcPr>
            <w:tcW w:w="564" w:type="dxa"/>
            <w:vAlign w:val="center"/>
          </w:tcPr>
          <w:p>
            <w:pPr>
              <w:spacing w:line="360" w:lineRule="auto"/>
              <w:rPr>
                <w:rFonts w:ascii="新宋体" w:hAnsi="新宋体" w:eastAsia="新宋体"/>
                <w:szCs w:val="21"/>
              </w:rPr>
            </w:pPr>
          </w:p>
        </w:tc>
        <w:tc>
          <w:tcPr>
            <w:tcW w:w="577" w:type="dxa"/>
            <w:vAlign w:val="center"/>
          </w:tcPr>
          <w:p>
            <w:pPr>
              <w:spacing w:line="360" w:lineRule="auto"/>
              <w:rPr>
                <w:rFonts w:ascii="新宋体" w:hAnsi="新宋体" w:eastAsia="新宋体"/>
                <w:szCs w:val="21"/>
              </w:rPr>
            </w:pPr>
          </w:p>
        </w:tc>
        <w:tc>
          <w:tcPr>
            <w:tcW w:w="850" w:type="dxa"/>
            <w:vAlign w:val="center"/>
          </w:tcPr>
          <w:p>
            <w:pPr>
              <w:spacing w:line="360" w:lineRule="auto"/>
              <w:rPr>
                <w:rFonts w:ascii="新宋体" w:hAnsi="新宋体" w:eastAsia="新宋体"/>
                <w:szCs w:val="21"/>
              </w:rPr>
            </w:pPr>
          </w:p>
        </w:tc>
        <w:tc>
          <w:tcPr>
            <w:tcW w:w="817" w:type="dxa"/>
            <w:vAlign w:val="center"/>
          </w:tcPr>
          <w:p>
            <w:pPr>
              <w:spacing w:line="360" w:lineRule="auto"/>
              <w:rPr>
                <w:rFonts w:ascii="新宋体" w:hAnsi="新宋体" w:eastAsia="新宋体"/>
                <w:szCs w:val="21"/>
              </w:rPr>
            </w:pPr>
          </w:p>
        </w:tc>
        <w:tc>
          <w:tcPr>
            <w:tcW w:w="993" w:type="dxa"/>
            <w:vAlign w:val="center"/>
          </w:tcPr>
          <w:p>
            <w:pPr>
              <w:spacing w:line="360" w:lineRule="auto"/>
              <w:rPr>
                <w:rFonts w:ascii="新宋体" w:hAnsi="新宋体" w:eastAsia="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pPr>
              <w:spacing w:line="360" w:lineRule="auto"/>
              <w:rPr>
                <w:rFonts w:ascii="新宋体" w:hAnsi="新宋体" w:eastAsia="新宋体"/>
                <w:szCs w:val="21"/>
              </w:rPr>
            </w:pPr>
          </w:p>
        </w:tc>
        <w:tc>
          <w:tcPr>
            <w:tcW w:w="851" w:type="dxa"/>
            <w:vAlign w:val="center"/>
          </w:tcPr>
          <w:p>
            <w:pPr>
              <w:spacing w:line="360" w:lineRule="auto"/>
              <w:rPr>
                <w:rFonts w:ascii="新宋体" w:hAnsi="新宋体" w:eastAsia="新宋体"/>
                <w:szCs w:val="21"/>
              </w:rPr>
            </w:pPr>
          </w:p>
        </w:tc>
        <w:tc>
          <w:tcPr>
            <w:tcW w:w="1025" w:type="dxa"/>
            <w:vAlign w:val="center"/>
          </w:tcPr>
          <w:p>
            <w:pPr>
              <w:spacing w:line="360" w:lineRule="auto"/>
              <w:rPr>
                <w:rFonts w:ascii="新宋体" w:hAnsi="新宋体" w:eastAsia="新宋体"/>
                <w:szCs w:val="21"/>
              </w:rPr>
            </w:pPr>
          </w:p>
        </w:tc>
        <w:tc>
          <w:tcPr>
            <w:tcW w:w="1336" w:type="dxa"/>
            <w:vAlign w:val="center"/>
          </w:tcPr>
          <w:p>
            <w:pPr>
              <w:spacing w:line="360" w:lineRule="auto"/>
              <w:rPr>
                <w:rFonts w:ascii="新宋体" w:hAnsi="新宋体" w:eastAsia="新宋体"/>
                <w:szCs w:val="21"/>
              </w:rPr>
            </w:pPr>
          </w:p>
        </w:tc>
        <w:tc>
          <w:tcPr>
            <w:tcW w:w="900" w:type="dxa"/>
            <w:vAlign w:val="center"/>
          </w:tcPr>
          <w:p>
            <w:pPr>
              <w:spacing w:line="360" w:lineRule="auto"/>
              <w:rPr>
                <w:rFonts w:ascii="新宋体" w:hAnsi="新宋体" w:eastAsia="新宋体"/>
                <w:szCs w:val="21"/>
              </w:rPr>
            </w:pPr>
          </w:p>
        </w:tc>
        <w:tc>
          <w:tcPr>
            <w:tcW w:w="876" w:type="dxa"/>
            <w:vAlign w:val="center"/>
          </w:tcPr>
          <w:p>
            <w:pPr>
              <w:spacing w:line="360" w:lineRule="auto"/>
              <w:rPr>
                <w:rFonts w:ascii="新宋体" w:hAnsi="新宋体" w:eastAsia="新宋体"/>
                <w:szCs w:val="21"/>
              </w:rPr>
            </w:pPr>
          </w:p>
        </w:tc>
        <w:tc>
          <w:tcPr>
            <w:tcW w:w="564" w:type="dxa"/>
            <w:vAlign w:val="center"/>
          </w:tcPr>
          <w:p>
            <w:pPr>
              <w:spacing w:line="360" w:lineRule="auto"/>
              <w:rPr>
                <w:rFonts w:ascii="新宋体" w:hAnsi="新宋体" w:eastAsia="新宋体"/>
                <w:szCs w:val="21"/>
              </w:rPr>
            </w:pPr>
          </w:p>
        </w:tc>
        <w:tc>
          <w:tcPr>
            <w:tcW w:w="577" w:type="dxa"/>
            <w:vAlign w:val="center"/>
          </w:tcPr>
          <w:p>
            <w:pPr>
              <w:spacing w:line="360" w:lineRule="auto"/>
              <w:rPr>
                <w:rFonts w:ascii="新宋体" w:hAnsi="新宋体" w:eastAsia="新宋体"/>
                <w:szCs w:val="21"/>
              </w:rPr>
            </w:pPr>
          </w:p>
        </w:tc>
        <w:tc>
          <w:tcPr>
            <w:tcW w:w="850" w:type="dxa"/>
            <w:vAlign w:val="center"/>
          </w:tcPr>
          <w:p>
            <w:pPr>
              <w:spacing w:line="360" w:lineRule="auto"/>
              <w:rPr>
                <w:rFonts w:ascii="新宋体" w:hAnsi="新宋体" w:eastAsia="新宋体"/>
                <w:szCs w:val="21"/>
              </w:rPr>
            </w:pPr>
          </w:p>
        </w:tc>
        <w:tc>
          <w:tcPr>
            <w:tcW w:w="817" w:type="dxa"/>
            <w:vAlign w:val="center"/>
          </w:tcPr>
          <w:p>
            <w:pPr>
              <w:spacing w:line="360" w:lineRule="auto"/>
              <w:rPr>
                <w:rFonts w:ascii="新宋体" w:hAnsi="新宋体" w:eastAsia="新宋体"/>
                <w:szCs w:val="21"/>
              </w:rPr>
            </w:pPr>
          </w:p>
        </w:tc>
        <w:tc>
          <w:tcPr>
            <w:tcW w:w="993" w:type="dxa"/>
            <w:vAlign w:val="center"/>
          </w:tcPr>
          <w:p>
            <w:pPr>
              <w:spacing w:line="360" w:lineRule="auto"/>
              <w:rPr>
                <w:rFonts w:ascii="新宋体" w:hAnsi="新宋体" w:eastAsia="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2" w:type="dxa"/>
            <w:gridSpan w:val="11"/>
            <w:vAlign w:val="center"/>
          </w:tcPr>
          <w:p>
            <w:pPr>
              <w:spacing w:line="360" w:lineRule="auto"/>
              <w:rPr>
                <w:rFonts w:ascii="新宋体" w:hAnsi="新宋体" w:eastAsia="新宋体"/>
                <w:szCs w:val="21"/>
              </w:rPr>
            </w:pPr>
            <w:r>
              <w:rPr>
                <w:rFonts w:hint="eastAsia" w:ascii="新宋体" w:hAnsi="新宋体" w:eastAsia="新宋体"/>
                <w:szCs w:val="21"/>
              </w:rPr>
              <w:t>合计（即：投标总价；币种：人民币；单位：元）：大写：</w:t>
            </w:r>
          </w:p>
        </w:tc>
      </w:tr>
    </w:tbl>
    <w:p>
      <w:pPr>
        <w:spacing w:line="360" w:lineRule="auto"/>
        <w:rPr>
          <w:rFonts w:ascii="新宋体" w:hAnsi="新宋体" w:eastAsia="新宋体"/>
          <w:bCs/>
          <w:szCs w:val="21"/>
        </w:rPr>
      </w:pPr>
      <w:r>
        <w:rPr>
          <w:rFonts w:hint="eastAsia" w:ascii="新宋体" w:hAnsi="新宋体" w:eastAsia="新宋体"/>
          <w:bCs/>
          <w:szCs w:val="21"/>
        </w:rPr>
        <w:t xml:space="preserve">投标人：（公章）                       </w:t>
      </w:r>
    </w:p>
    <w:p>
      <w:pPr>
        <w:spacing w:line="360" w:lineRule="auto"/>
        <w:rPr>
          <w:rFonts w:ascii="新宋体" w:hAnsi="新宋体" w:eastAsia="新宋体"/>
          <w:bCs/>
          <w:szCs w:val="21"/>
        </w:rPr>
      </w:pPr>
      <w:r>
        <w:rPr>
          <w:rFonts w:hint="eastAsia" w:ascii="新宋体" w:hAnsi="新宋体" w:eastAsia="新宋体"/>
          <w:bCs/>
          <w:szCs w:val="21"/>
        </w:rPr>
        <w:t>法定代表人或其委托代理人：（签章或签字）</w:t>
      </w:r>
    </w:p>
    <w:p>
      <w:pPr>
        <w:spacing w:line="360" w:lineRule="auto"/>
        <w:rPr>
          <w:rFonts w:ascii="新宋体" w:hAnsi="新宋体" w:eastAsia="新宋体" w:cstheme="minorBidi"/>
          <w:szCs w:val="21"/>
        </w:rPr>
      </w:pPr>
      <w:r>
        <w:rPr>
          <w:rFonts w:hint="eastAsia" w:ascii="新宋体" w:hAnsi="新宋体" w:eastAsia="新宋体" w:cstheme="minorBidi"/>
          <w:bCs/>
          <w:szCs w:val="21"/>
        </w:rPr>
        <w:t>日期：   年   月   日</w:t>
      </w:r>
    </w:p>
    <w:p>
      <w:pPr>
        <w:spacing w:line="360" w:lineRule="auto"/>
        <w:rPr>
          <w:rFonts w:ascii="新宋体" w:hAnsi="新宋体" w:eastAsia="新宋体" w:cstheme="minorBidi"/>
          <w:szCs w:val="21"/>
        </w:rPr>
      </w:pPr>
      <w:r>
        <w:rPr>
          <w:rFonts w:hint="eastAsia" w:ascii="新宋体" w:hAnsi="新宋体" w:eastAsia="新宋体" w:cstheme="minorBidi"/>
          <w:szCs w:val="21"/>
        </w:rPr>
        <w:t>注：1. 请根据“第二章 项目要求” “二、货物清单”填写；本表格式不得修改。</w:t>
      </w:r>
    </w:p>
    <w:p>
      <w:pPr>
        <w:spacing w:line="360" w:lineRule="auto"/>
        <w:rPr>
          <w:rFonts w:ascii="新宋体" w:hAnsi="新宋体" w:eastAsia="新宋体" w:cstheme="minorBidi"/>
          <w:szCs w:val="21"/>
        </w:rPr>
      </w:pPr>
      <w:r>
        <w:rPr>
          <w:rFonts w:ascii="新宋体" w:hAnsi="新宋体" w:eastAsia="新宋体" w:cstheme="minorBidi"/>
          <w:szCs w:val="21"/>
        </w:rPr>
        <w:t>2</w:t>
      </w:r>
      <w:r>
        <w:rPr>
          <w:rFonts w:hint="eastAsia" w:ascii="新宋体" w:hAnsi="新宋体" w:eastAsia="新宋体" w:cstheme="minorBidi"/>
          <w:szCs w:val="21"/>
        </w:rPr>
        <w:t>. 所有价格应按“招标文件”中规定的货币单位填写；投标总价应为以上各分项价格之和；投标总价和项目报价表中单个采购预算条目报价均不得超过对应的财政预算限额，否则将导致无效投标。</w:t>
      </w:r>
    </w:p>
    <w:p>
      <w:pPr>
        <w:spacing w:line="360" w:lineRule="auto"/>
        <w:rPr>
          <w:rFonts w:ascii="新宋体" w:hAnsi="新宋体" w:eastAsia="新宋体" w:cstheme="minorBidi"/>
          <w:szCs w:val="21"/>
        </w:rPr>
      </w:pPr>
      <w:r>
        <w:rPr>
          <w:rFonts w:hint="eastAsia" w:ascii="新宋体" w:hAnsi="新宋体" w:eastAsia="新宋体" w:cstheme="minorBidi"/>
          <w:szCs w:val="21"/>
        </w:rPr>
        <w:t>3.单价、合价和投标总价为包干价，即三者均应包含设备的价款、包装、运输、装卸、安装、调试、技术指导、培训、咨询、服务、保险、税费、检测、验收合格交付使用之前以及技术和售后服务等其他各项有关费用。</w:t>
      </w:r>
    </w:p>
    <w:p>
      <w:pPr>
        <w:spacing w:line="360" w:lineRule="auto"/>
        <w:rPr>
          <w:rFonts w:ascii="新宋体" w:hAnsi="新宋体" w:eastAsia="新宋体" w:cstheme="minorBidi"/>
          <w:szCs w:val="21"/>
        </w:rPr>
      </w:pPr>
      <w:r>
        <w:rPr>
          <w:rFonts w:hint="eastAsia" w:ascii="新宋体" w:hAnsi="新宋体" w:eastAsia="新宋体" w:cstheme="minorBidi"/>
          <w:szCs w:val="21"/>
        </w:rPr>
        <w:t>4.开标一览表的投标总价应当与项目报价表的投标总价一致。</w:t>
      </w:r>
    </w:p>
    <w:p>
      <w:pPr>
        <w:spacing w:line="360" w:lineRule="auto"/>
        <w:rPr>
          <w:rFonts w:ascii="新宋体" w:hAnsi="新宋体" w:eastAsia="新宋体" w:cstheme="minorBidi"/>
          <w:szCs w:val="21"/>
        </w:rPr>
      </w:pPr>
      <w:r>
        <w:rPr>
          <w:rFonts w:hint="eastAsia" w:ascii="新宋体" w:hAnsi="新宋体" w:eastAsia="新宋体" w:cstheme="minorBidi"/>
          <w:szCs w:val="21"/>
        </w:rPr>
        <w:t>5.“原产地”是指该产品的实际生产加工地，而非品牌总公司所在地。</w:t>
      </w:r>
    </w:p>
    <w:p>
      <w:pPr>
        <w:spacing w:line="360" w:lineRule="auto"/>
        <w:rPr>
          <w:rFonts w:ascii="新宋体" w:hAnsi="新宋体" w:eastAsia="新宋体" w:cstheme="minorBidi"/>
          <w:szCs w:val="21"/>
        </w:rPr>
      </w:pPr>
      <w:r>
        <w:rPr>
          <w:rFonts w:hint="eastAsia" w:ascii="新宋体" w:hAnsi="新宋体" w:eastAsia="新宋体" w:cstheme="minorBidi"/>
          <w:szCs w:val="21"/>
        </w:rPr>
        <w:t>6. 详细填写所投货物的制造商名称；若如所投产品属于定制类的非量产货物或无具体型号的货物，可以不填写型号等信息，但应当标注投标产品为定制产品。</w:t>
      </w:r>
    </w:p>
    <w:p>
      <w:pPr>
        <w:pStyle w:val="6"/>
        <w:rPr>
          <w:b w:val="0"/>
          <w:bCs w:val="0"/>
          <w:sz w:val="21"/>
          <w:szCs w:val="22"/>
        </w:rPr>
      </w:pPr>
    </w:p>
    <w:p/>
    <w:p>
      <w:pPr>
        <w:rPr>
          <w:rFonts w:hint="eastAsia" w:ascii="新宋体" w:hAnsi="新宋体" w:eastAsia="新宋体"/>
          <w:kern w:val="44"/>
          <w:sz w:val="30"/>
          <w:szCs w:val="30"/>
        </w:rPr>
      </w:pPr>
      <w:r>
        <w:rPr>
          <w:rFonts w:hint="eastAsia" w:ascii="新宋体" w:hAnsi="新宋体" w:eastAsia="新宋体"/>
          <w:kern w:val="44"/>
          <w:sz w:val="30"/>
          <w:szCs w:val="30"/>
        </w:rPr>
        <w:br w:type="page"/>
      </w:r>
    </w:p>
    <w:p>
      <w:pPr>
        <w:pStyle w:val="6"/>
        <w:jc w:val="center"/>
        <w:rPr>
          <w:rFonts w:ascii="新宋体" w:hAnsi="新宋体" w:eastAsia="新宋体"/>
          <w:kern w:val="44"/>
          <w:sz w:val="30"/>
          <w:szCs w:val="30"/>
        </w:rPr>
      </w:pPr>
      <w:r>
        <w:rPr>
          <w:rFonts w:hint="eastAsia" w:ascii="新宋体" w:hAnsi="新宋体" w:eastAsia="新宋体"/>
          <w:kern w:val="44"/>
          <w:sz w:val="30"/>
          <w:szCs w:val="30"/>
        </w:rPr>
        <w:t>四、投标人情况介绍</w:t>
      </w:r>
    </w:p>
    <w:p>
      <w:pPr>
        <w:spacing w:line="360" w:lineRule="auto"/>
        <w:rPr>
          <w:rFonts w:ascii="新宋体" w:hAnsi="新宋体" w:eastAsia="新宋体" w:cstheme="minorBidi"/>
          <w:szCs w:val="21"/>
        </w:rPr>
      </w:pPr>
      <w:r>
        <w:rPr>
          <w:rFonts w:hint="eastAsia" w:asciiTheme="minorHAnsi" w:hAnsiTheme="minorHAnsi" w:eastAsiaTheme="minorEastAsia" w:cstheme="minorBidi"/>
          <w:sz w:val="24"/>
        </w:rPr>
        <w:t>（</w:t>
      </w:r>
      <w:r>
        <w:rPr>
          <w:rFonts w:hint="eastAsia" w:ascii="新宋体" w:hAnsi="新宋体" w:eastAsia="新宋体" w:cstheme="minorBidi"/>
          <w:szCs w:val="21"/>
        </w:rPr>
        <w:t>一）投标人资格证明文件</w:t>
      </w:r>
    </w:p>
    <w:p>
      <w:pPr>
        <w:spacing w:line="360" w:lineRule="auto"/>
        <w:rPr>
          <w:rFonts w:ascii="新宋体" w:hAnsi="新宋体" w:eastAsia="新宋体" w:cstheme="minorBidi"/>
          <w:b/>
          <w:bCs/>
          <w:szCs w:val="21"/>
        </w:rPr>
      </w:pPr>
      <w:r>
        <w:rPr>
          <w:rFonts w:hint="eastAsia" w:ascii="新宋体" w:hAnsi="新宋体" w:eastAsia="新宋体" w:cstheme="minorBidi"/>
          <w:b/>
          <w:bCs/>
          <w:szCs w:val="21"/>
        </w:rPr>
        <w:t>（特别提示：投标人须按本采购文件第一章 “采购邀请函”提供相关的资格证明，未提供或提供不完整、不符合要求的，将作谈判应答无效处理。）</w:t>
      </w:r>
    </w:p>
    <w:p>
      <w:pPr>
        <w:spacing w:line="360" w:lineRule="auto"/>
        <w:rPr>
          <w:rFonts w:ascii="新宋体" w:hAnsi="新宋体" w:eastAsia="新宋体" w:cstheme="minorBidi"/>
          <w:b/>
          <w:szCs w:val="21"/>
        </w:rPr>
      </w:pPr>
      <w:r>
        <w:rPr>
          <w:rFonts w:hint="eastAsia" w:ascii="新宋体" w:hAnsi="新宋体" w:eastAsia="新宋体" w:cstheme="minorBidi"/>
          <w:szCs w:val="21"/>
        </w:rPr>
        <w:t>（二）</w:t>
      </w:r>
      <w:r>
        <w:rPr>
          <w:rFonts w:hint="eastAsia" w:ascii="新宋体" w:hAnsi="新宋体" w:eastAsia="新宋体" w:cstheme="minorBidi"/>
          <w:bCs/>
          <w:szCs w:val="21"/>
        </w:rPr>
        <w:t>技术保障措施及</w:t>
      </w:r>
      <w:r>
        <w:rPr>
          <w:rFonts w:hint="eastAsia" w:ascii="新宋体" w:hAnsi="新宋体" w:eastAsia="新宋体" w:cstheme="minorBidi"/>
          <w:szCs w:val="21"/>
        </w:rPr>
        <w:t>实施本项目的主要技术人员情况表（格式自定，可选）</w:t>
      </w:r>
    </w:p>
    <w:p>
      <w:pPr>
        <w:spacing w:line="360" w:lineRule="auto"/>
        <w:rPr>
          <w:rFonts w:ascii="新宋体" w:hAnsi="新宋体" w:eastAsia="新宋体" w:cstheme="minorBidi"/>
          <w:b/>
          <w:bCs/>
          <w:szCs w:val="21"/>
        </w:rPr>
      </w:pPr>
      <w:r>
        <w:rPr>
          <w:rFonts w:hint="eastAsia" w:ascii="新宋体" w:hAnsi="新宋体" w:eastAsia="新宋体" w:cstheme="minorBidi"/>
          <w:b/>
          <w:bCs/>
          <w:szCs w:val="21"/>
        </w:rPr>
        <w:t>（特别提示：投标人须按本招标文件评标信息中 “技术保障措施”这一评审因素要求，提供相关技术保障方案或其它证明资料）</w:t>
      </w:r>
    </w:p>
    <w:p>
      <w:pPr>
        <w:spacing w:line="360" w:lineRule="auto"/>
        <w:rPr>
          <w:rFonts w:ascii="新宋体" w:hAnsi="新宋体" w:eastAsia="新宋体" w:cstheme="minorBidi"/>
          <w:szCs w:val="21"/>
        </w:rPr>
      </w:pPr>
      <w:r>
        <w:rPr>
          <w:rFonts w:hint="eastAsia" w:ascii="新宋体" w:hAnsi="新宋体" w:eastAsia="新宋体" w:cstheme="minorBidi"/>
          <w:szCs w:val="21"/>
        </w:rPr>
        <w:t>（三）施工安全保障措施（可选）</w:t>
      </w:r>
    </w:p>
    <w:p>
      <w:pPr>
        <w:spacing w:line="360" w:lineRule="auto"/>
        <w:rPr>
          <w:rFonts w:ascii="新宋体" w:hAnsi="新宋体" w:eastAsia="新宋体" w:cstheme="minorBidi"/>
          <w:b/>
          <w:bCs/>
          <w:szCs w:val="21"/>
        </w:rPr>
      </w:pPr>
      <w:r>
        <w:rPr>
          <w:rFonts w:hint="eastAsia" w:ascii="新宋体" w:hAnsi="新宋体" w:eastAsia="新宋体" w:cstheme="minorBidi"/>
          <w:b/>
          <w:bCs/>
          <w:szCs w:val="21"/>
        </w:rPr>
        <w:t>（特别提示：投标人须按本招标文件评标信息中 “施工安全保障措施”这一评审因素要求，提供详细的施工安全保障方案或其它证明资料）</w:t>
      </w:r>
    </w:p>
    <w:p>
      <w:pPr>
        <w:spacing w:line="360" w:lineRule="auto"/>
        <w:rPr>
          <w:rFonts w:ascii="新宋体" w:hAnsi="新宋体" w:eastAsia="新宋体" w:cstheme="minorBidi"/>
          <w:szCs w:val="21"/>
        </w:rPr>
      </w:pPr>
      <w:r>
        <w:rPr>
          <w:rFonts w:hint="eastAsia" w:ascii="新宋体" w:hAnsi="新宋体" w:eastAsia="新宋体" w:cstheme="minorBidi"/>
          <w:szCs w:val="21"/>
        </w:rPr>
        <w:t>（四）检测报告（可选）</w:t>
      </w:r>
    </w:p>
    <w:p>
      <w:pPr>
        <w:spacing w:line="360" w:lineRule="auto"/>
        <w:rPr>
          <w:rFonts w:ascii="新宋体" w:hAnsi="新宋体" w:eastAsia="新宋体" w:cstheme="minorBidi"/>
          <w:b/>
          <w:bCs/>
          <w:szCs w:val="21"/>
        </w:rPr>
      </w:pPr>
      <w:r>
        <w:rPr>
          <w:rFonts w:hint="eastAsia" w:ascii="新宋体" w:hAnsi="新宋体" w:eastAsia="新宋体" w:cstheme="minorBidi"/>
          <w:b/>
          <w:bCs/>
          <w:szCs w:val="21"/>
        </w:rPr>
        <w:t>（特别提示：投标人须按本招标文件评标信息中 “检测报告”这一评审因素要求，提供详细的检测报告或其它证明资料）</w:t>
      </w:r>
    </w:p>
    <w:p>
      <w:pPr>
        <w:spacing w:line="360" w:lineRule="auto"/>
        <w:rPr>
          <w:rFonts w:ascii="新宋体" w:hAnsi="新宋体" w:eastAsia="新宋体" w:cstheme="minorBidi"/>
          <w:szCs w:val="21"/>
        </w:rPr>
      </w:pPr>
      <w:r>
        <w:rPr>
          <w:rFonts w:hint="eastAsia" w:ascii="新宋体" w:hAnsi="新宋体" w:eastAsia="新宋体" w:cstheme="minorBidi"/>
          <w:szCs w:val="21"/>
        </w:rPr>
        <w:t>（五）奖项（可选）</w:t>
      </w:r>
    </w:p>
    <w:p>
      <w:pPr>
        <w:spacing w:line="360" w:lineRule="auto"/>
        <w:rPr>
          <w:rFonts w:ascii="新宋体" w:hAnsi="新宋体" w:eastAsia="新宋体" w:cstheme="minorBidi"/>
          <w:b/>
          <w:bCs/>
          <w:szCs w:val="21"/>
        </w:rPr>
      </w:pPr>
      <w:r>
        <w:rPr>
          <w:rFonts w:hint="eastAsia" w:ascii="新宋体" w:hAnsi="新宋体" w:eastAsia="新宋体" w:cstheme="minorBidi"/>
          <w:b/>
          <w:bCs/>
          <w:szCs w:val="21"/>
        </w:rPr>
        <w:t>（特别提示：投标人须按本招标文件评标信息中 “奖项”这一评审因素要求，提供相提供详细证明资料）</w:t>
      </w:r>
    </w:p>
    <w:p>
      <w:pPr>
        <w:spacing w:line="360" w:lineRule="auto"/>
        <w:rPr>
          <w:rFonts w:ascii="新宋体" w:hAnsi="新宋体" w:eastAsia="新宋体" w:cstheme="minorBidi"/>
          <w:szCs w:val="21"/>
        </w:rPr>
      </w:pPr>
      <w:r>
        <w:rPr>
          <w:rFonts w:hint="eastAsia" w:ascii="新宋体" w:hAnsi="新宋体" w:eastAsia="新宋体" w:cstheme="minorBidi"/>
          <w:szCs w:val="21"/>
        </w:rPr>
        <w:t>（六）近三年同类业绩（可选）</w:t>
      </w:r>
    </w:p>
    <w:tbl>
      <w:tblPr>
        <w:tblStyle w:val="24"/>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9"/>
        <w:gridCol w:w="1418"/>
        <w:gridCol w:w="1276"/>
        <w:gridCol w:w="1559"/>
        <w:gridCol w:w="1559"/>
        <w:gridCol w:w="2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4" w:type="dxa"/>
            <w:gridSpan w:val="6"/>
            <w:vAlign w:val="center"/>
          </w:tcPr>
          <w:p>
            <w:pPr>
              <w:spacing w:line="360" w:lineRule="auto"/>
              <w:jc w:val="center"/>
              <w:rPr>
                <w:rFonts w:ascii="新宋体" w:hAnsi="新宋体" w:eastAsia="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Align w:val="center"/>
          </w:tcPr>
          <w:p>
            <w:pPr>
              <w:spacing w:line="360" w:lineRule="auto"/>
              <w:jc w:val="center"/>
              <w:rPr>
                <w:rFonts w:ascii="新宋体" w:hAnsi="新宋体" w:eastAsia="新宋体"/>
                <w:szCs w:val="21"/>
              </w:rPr>
            </w:pPr>
            <w:r>
              <w:rPr>
                <w:rFonts w:hint="eastAsia" w:ascii="新宋体" w:hAnsi="新宋体" w:eastAsia="新宋体"/>
                <w:szCs w:val="21"/>
              </w:rPr>
              <w:t>采购人</w:t>
            </w:r>
          </w:p>
        </w:tc>
        <w:tc>
          <w:tcPr>
            <w:tcW w:w="1418" w:type="dxa"/>
            <w:vAlign w:val="center"/>
          </w:tcPr>
          <w:p>
            <w:pPr>
              <w:spacing w:line="360" w:lineRule="auto"/>
              <w:jc w:val="center"/>
              <w:rPr>
                <w:rFonts w:ascii="新宋体" w:hAnsi="新宋体" w:eastAsia="新宋体"/>
                <w:szCs w:val="21"/>
              </w:rPr>
            </w:pPr>
            <w:r>
              <w:rPr>
                <w:rFonts w:hint="eastAsia" w:ascii="新宋体" w:hAnsi="新宋体" w:eastAsia="新宋体"/>
                <w:szCs w:val="21"/>
              </w:rPr>
              <w:t>项目名称</w:t>
            </w:r>
          </w:p>
        </w:tc>
        <w:tc>
          <w:tcPr>
            <w:tcW w:w="1276" w:type="dxa"/>
            <w:vAlign w:val="center"/>
          </w:tcPr>
          <w:p>
            <w:pPr>
              <w:spacing w:line="360" w:lineRule="auto"/>
              <w:jc w:val="center"/>
              <w:rPr>
                <w:rFonts w:ascii="新宋体" w:hAnsi="新宋体" w:eastAsia="新宋体"/>
                <w:szCs w:val="21"/>
              </w:rPr>
            </w:pPr>
            <w:r>
              <w:rPr>
                <w:rFonts w:hint="eastAsia" w:ascii="新宋体" w:hAnsi="新宋体" w:eastAsia="新宋体"/>
                <w:szCs w:val="21"/>
              </w:rPr>
              <w:t>项目规模（金额）</w:t>
            </w:r>
          </w:p>
        </w:tc>
        <w:tc>
          <w:tcPr>
            <w:tcW w:w="1559" w:type="dxa"/>
            <w:vAlign w:val="center"/>
          </w:tcPr>
          <w:p>
            <w:pPr>
              <w:spacing w:line="360" w:lineRule="auto"/>
              <w:jc w:val="center"/>
              <w:rPr>
                <w:rFonts w:ascii="新宋体" w:hAnsi="新宋体" w:eastAsia="新宋体"/>
                <w:szCs w:val="21"/>
              </w:rPr>
            </w:pPr>
            <w:r>
              <w:rPr>
                <w:rFonts w:hint="eastAsia" w:ascii="新宋体" w:hAnsi="新宋体" w:eastAsia="新宋体"/>
                <w:szCs w:val="21"/>
              </w:rPr>
              <w:t>合同签订日期</w:t>
            </w:r>
          </w:p>
        </w:tc>
        <w:tc>
          <w:tcPr>
            <w:tcW w:w="1559" w:type="dxa"/>
            <w:vAlign w:val="center"/>
          </w:tcPr>
          <w:p>
            <w:pPr>
              <w:spacing w:line="360" w:lineRule="auto"/>
              <w:jc w:val="center"/>
              <w:rPr>
                <w:rFonts w:ascii="新宋体" w:hAnsi="新宋体" w:eastAsia="新宋体"/>
                <w:szCs w:val="21"/>
              </w:rPr>
            </w:pPr>
            <w:r>
              <w:rPr>
                <w:rFonts w:hint="eastAsia" w:ascii="新宋体" w:hAnsi="新宋体" w:eastAsia="新宋体"/>
                <w:szCs w:val="21"/>
              </w:rPr>
              <w:t>履约验收时间</w:t>
            </w:r>
          </w:p>
        </w:tc>
        <w:tc>
          <w:tcPr>
            <w:tcW w:w="2233" w:type="dxa"/>
            <w:vAlign w:val="center"/>
          </w:tcPr>
          <w:p>
            <w:pPr>
              <w:spacing w:line="360" w:lineRule="auto"/>
              <w:jc w:val="center"/>
              <w:rPr>
                <w:rFonts w:ascii="新宋体" w:hAnsi="新宋体" w:eastAsia="新宋体"/>
                <w:szCs w:val="21"/>
              </w:rPr>
            </w:pPr>
            <w:r>
              <w:rPr>
                <w:rFonts w:hint="eastAsia" w:ascii="新宋体" w:hAnsi="新宋体" w:eastAsia="新宋体"/>
                <w:szCs w:val="21"/>
              </w:rPr>
              <w:t>完成质量情况（以履约验收文件为准）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Align w:val="center"/>
          </w:tcPr>
          <w:p>
            <w:pPr>
              <w:spacing w:line="360" w:lineRule="auto"/>
              <w:jc w:val="center"/>
              <w:rPr>
                <w:rFonts w:ascii="新宋体" w:hAnsi="新宋体" w:eastAsia="新宋体"/>
                <w:szCs w:val="21"/>
              </w:rPr>
            </w:pPr>
          </w:p>
        </w:tc>
        <w:tc>
          <w:tcPr>
            <w:tcW w:w="1418" w:type="dxa"/>
            <w:vAlign w:val="center"/>
          </w:tcPr>
          <w:p>
            <w:pPr>
              <w:spacing w:line="360" w:lineRule="auto"/>
              <w:jc w:val="center"/>
              <w:rPr>
                <w:rFonts w:ascii="新宋体" w:hAnsi="新宋体" w:eastAsia="新宋体"/>
                <w:szCs w:val="21"/>
              </w:rPr>
            </w:pPr>
          </w:p>
        </w:tc>
        <w:tc>
          <w:tcPr>
            <w:tcW w:w="1276" w:type="dxa"/>
            <w:vAlign w:val="center"/>
          </w:tcPr>
          <w:p>
            <w:pPr>
              <w:spacing w:line="360" w:lineRule="auto"/>
              <w:jc w:val="center"/>
              <w:rPr>
                <w:rFonts w:ascii="新宋体" w:hAnsi="新宋体" w:eastAsia="新宋体"/>
                <w:szCs w:val="21"/>
              </w:rPr>
            </w:pPr>
          </w:p>
        </w:tc>
        <w:tc>
          <w:tcPr>
            <w:tcW w:w="1559" w:type="dxa"/>
            <w:vAlign w:val="center"/>
          </w:tcPr>
          <w:p>
            <w:pPr>
              <w:spacing w:line="360" w:lineRule="auto"/>
              <w:jc w:val="center"/>
              <w:rPr>
                <w:rFonts w:ascii="新宋体" w:hAnsi="新宋体" w:eastAsia="新宋体"/>
                <w:szCs w:val="21"/>
              </w:rPr>
            </w:pPr>
          </w:p>
        </w:tc>
        <w:tc>
          <w:tcPr>
            <w:tcW w:w="1559" w:type="dxa"/>
            <w:vAlign w:val="center"/>
          </w:tcPr>
          <w:p>
            <w:pPr>
              <w:spacing w:line="360" w:lineRule="auto"/>
              <w:jc w:val="center"/>
              <w:rPr>
                <w:rFonts w:ascii="新宋体" w:hAnsi="新宋体" w:eastAsia="新宋体"/>
                <w:szCs w:val="21"/>
              </w:rPr>
            </w:pPr>
          </w:p>
        </w:tc>
        <w:tc>
          <w:tcPr>
            <w:tcW w:w="2233" w:type="dxa"/>
            <w:vAlign w:val="center"/>
          </w:tcPr>
          <w:p>
            <w:pPr>
              <w:spacing w:line="360" w:lineRule="auto"/>
              <w:jc w:val="center"/>
              <w:rPr>
                <w:rFonts w:ascii="新宋体" w:hAnsi="新宋体" w:eastAsia="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Align w:val="center"/>
          </w:tcPr>
          <w:p>
            <w:pPr>
              <w:spacing w:line="360" w:lineRule="auto"/>
              <w:jc w:val="center"/>
              <w:rPr>
                <w:rFonts w:ascii="新宋体" w:hAnsi="新宋体" w:eastAsia="新宋体"/>
                <w:szCs w:val="21"/>
              </w:rPr>
            </w:pPr>
          </w:p>
        </w:tc>
        <w:tc>
          <w:tcPr>
            <w:tcW w:w="1418" w:type="dxa"/>
            <w:vAlign w:val="center"/>
          </w:tcPr>
          <w:p>
            <w:pPr>
              <w:spacing w:line="360" w:lineRule="auto"/>
              <w:jc w:val="center"/>
              <w:rPr>
                <w:rFonts w:ascii="新宋体" w:hAnsi="新宋体" w:eastAsia="新宋体"/>
                <w:szCs w:val="21"/>
              </w:rPr>
            </w:pPr>
          </w:p>
        </w:tc>
        <w:tc>
          <w:tcPr>
            <w:tcW w:w="1276" w:type="dxa"/>
            <w:vAlign w:val="center"/>
          </w:tcPr>
          <w:p>
            <w:pPr>
              <w:spacing w:line="360" w:lineRule="auto"/>
              <w:jc w:val="center"/>
              <w:rPr>
                <w:rFonts w:ascii="新宋体" w:hAnsi="新宋体" w:eastAsia="新宋体"/>
                <w:szCs w:val="21"/>
              </w:rPr>
            </w:pPr>
          </w:p>
        </w:tc>
        <w:tc>
          <w:tcPr>
            <w:tcW w:w="1559" w:type="dxa"/>
            <w:vAlign w:val="center"/>
          </w:tcPr>
          <w:p>
            <w:pPr>
              <w:spacing w:line="360" w:lineRule="auto"/>
              <w:jc w:val="center"/>
              <w:rPr>
                <w:rFonts w:ascii="新宋体" w:hAnsi="新宋体" w:eastAsia="新宋体"/>
                <w:szCs w:val="21"/>
              </w:rPr>
            </w:pPr>
          </w:p>
        </w:tc>
        <w:tc>
          <w:tcPr>
            <w:tcW w:w="1559" w:type="dxa"/>
            <w:vAlign w:val="center"/>
          </w:tcPr>
          <w:p>
            <w:pPr>
              <w:spacing w:line="360" w:lineRule="auto"/>
              <w:jc w:val="center"/>
              <w:rPr>
                <w:rFonts w:ascii="新宋体" w:hAnsi="新宋体" w:eastAsia="新宋体"/>
                <w:szCs w:val="21"/>
              </w:rPr>
            </w:pPr>
          </w:p>
        </w:tc>
        <w:tc>
          <w:tcPr>
            <w:tcW w:w="2233" w:type="dxa"/>
            <w:vAlign w:val="center"/>
          </w:tcPr>
          <w:p>
            <w:pPr>
              <w:spacing w:line="360" w:lineRule="auto"/>
              <w:jc w:val="center"/>
              <w:rPr>
                <w:rFonts w:ascii="新宋体" w:hAnsi="新宋体" w:eastAsia="新宋体"/>
                <w:szCs w:val="21"/>
              </w:rPr>
            </w:pPr>
          </w:p>
        </w:tc>
      </w:tr>
    </w:tbl>
    <w:p>
      <w:pPr>
        <w:spacing w:line="360" w:lineRule="auto"/>
        <w:rPr>
          <w:rFonts w:ascii="新宋体" w:hAnsi="新宋体" w:eastAsia="新宋体"/>
          <w:bCs/>
          <w:szCs w:val="21"/>
        </w:rPr>
      </w:pPr>
      <w:r>
        <w:rPr>
          <w:rFonts w:hint="eastAsia" w:ascii="新宋体" w:hAnsi="新宋体" w:eastAsia="新宋体"/>
          <w:bCs/>
          <w:szCs w:val="21"/>
        </w:rPr>
        <w:t xml:space="preserve">投标人：（公章）                       </w:t>
      </w:r>
    </w:p>
    <w:p>
      <w:pPr>
        <w:spacing w:line="360" w:lineRule="auto"/>
        <w:rPr>
          <w:rFonts w:ascii="新宋体" w:hAnsi="新宋体" w:eastAsia="新宋体"/>
          <w:bCs/>
          <w:szCs w:val="21"/>
        </w:rPr>
      </w:pPr>
      <w:r>
        <w:rPr>
          <w:rFonts w:hint="eastAsia" w:ascii="新宋体" w:hAnsi="新宋体" w:eastAsia="新宋体"/>
          <w:bCs/>
          <w:szCs w:val="21"/>
        </w:rPr>
        <w:t>法定代表人或其委托代理人：（签章或签字）</w:t>
      </w:r>
    </w:p>
    <w:p>
      <w:pPr>
        <w:spacing w:line="360" w:lineRule="auto"/>
        <w:rPr>
          <w:rFonts w:ascii="新宋体" w:hAnsi="新宋体" w:eastAsia="新宋体"/>
          <w:b/>
          <w:bCs/>
        </w:rPr>
      </w:pPr>
      <w:r>
        <w:rPr>
          <w:rFonts w:hint="eastAsia" w:ascii="新宋体" w:hAnsi="新宋体" w:eastAsia="新宋体"/>
          <w:bCs/>
          <w:szCs w:val="21"/>
        </w:rPr>
        <w:t>日期：   年   月   日：</w:t>
      </w:r>
    </w:p>
    <w:p>
      <w:pPr>
        <w:spacing w:line="360" w:lineRule="auto"/>
        <w:rPr>
          <w:rFonts w:ascii="新宋体" w:hAnsi="新宋体" w:eastAsia="新宋体"/>
          <w:b/>
          <w:bCs/>
        </w:rPr>
      </w:pPr>
      <w:r>
        <w:rPr>
          <w:rFonts w:hint="eastAsia" w:ascii="新宋体" w:hAnsi="新宋体" w:eastAsia="新宋体"/>
          <w:b/>
          <w:bCs/>
        </w:rPr>
        <w:t>在上表之外，对照相关评分因素及评分准则提供相关资料，以便评委判断得分情况。</w:t>
      </w:r>
    </w:p>
    <w:p>
      <w:pPr>
        <w:spacing w:line="360" w:lineRule="auto"/>
        <w:rPr>
          <w:rFonts w:ascii="新宋体" w:hAnsi="新宋体" w:eastAsia="新宋体" w:cstheme="minorBidi"/>
          <w:szCs w:val="21"/>
        </w:rPr>
      </w:pPr>
      <w:r>
        <w:rPr>
          <w:rFonts w:hint="eastAsia" w:ascii="新宋体" w:hAnsi="新宋体" w:eastAsia="新宋体" w:cstheme="minorBidi"/>
          <w:szCs w:val="21"/>
        </w:rPr>
        <w:t>（七）中小企业声明函、残疾人福利性单位声明函及监狱企业声明函(可选项)</w:t>
      </w:r>
    </w:p>
    <w:p>
      <w:pPr>
        <w:spacing w:line="360" w:lineRule="auto"/>
        <w:rPr>
          <w:rFonts w:ascii="新宋体" w:hAnsi="新宋体" w:eastAsia="新宋体"/>
        </w:rPr>
      </w:pPr>
      <w:r>
        <w:rPr>
          <w:rFonts w:hint="eastAsia" w:ascii="新宋体" w:hAnsi="新宋体" w:eastAsia="新宋体"/>
        </w:rPr>
        <w:t>填写指引：</w:t>
      </w:r>
    </w:p>
    <w:p>
      <w:pPr>
        <w:spacing w:line="360" w:lineRule="auto"/>
        <w:rPr>
          <w:rFonts w:ascii="新宋体" w:hAnsi="新宋体" w:eastAsia="新宋体"/>
        </w:rPr>
      </w:pPr>
      <w:r>
        <w:rPr>
          <w:rFonts w:hint="eastAsia" w:ascii="新宋体" w:hAnsi="新宋体" w:eastAsia="新宋体"/>
        </w:rPr>
        <w:t>1、该部分内容由供应商根据自身实际情况填写，不符合要求的供应商可以不填写或直接删除相应的声明函。投标人自行对声明内容的真实性负责；如提供虚假声明，将报送主管部门进行行政处罚。若无法确定是否为中小微企业，可查阅《关于印发中小企业划型标准规定的通知》（工信部联企业【2011】300号）或向深圳市中小企业服务局咨询。</w:t>
      </w:r>
    </w:p>
    <w:p>
      <w:pPr>
        <w:spacing w:line="360" w:lineRule="auto"/>
        <w:rPr>
          <w:rFonts w:ascii="新宋体" w:hAnsi="新宋体" w:eastAsia="新宋体"/>
        </w:rPr>
      </w:pPr>
      <w:r>
        <w:rPr>
          <w:rFonts w:hint="eastAsia" w:ascii="新宋体" w:hAnsi="新宋体" w:eastAsia="新宋体"/>
        </w:rPr>
        <w:t>2、该部分内容填写需要参考的相关文件：（1）《政府采购促进中小企业发展管理办法》（财库﹝2020﹞46 号）；(2)《工业和信息化部、国家统计局、国家发展和改革委员会、财政部关于印发中小企业划型标准规定的通知》（工信部联企业〔2011〕300 号）。</w:t>
      </w:r>
    </w:p>
    <w:p>
      <w:pPr>
        <w:spacing w:line="360" w:lineRule="auto"/>
        <w:rPr>
          <w:rFonts w:ascii="新宋体" w:hAnsi="新宋体" w:eastAsia="新宋体"/>
        </w:rPr>
      </w:pPr>
      <w:r>
        <w:rPr>
          <w:rFonts w:hint="eastAsia" w:ascii="新宋体" w:hAnsi="新宋体" w:eastAsia="新宋体"/>
        </w:rPr>
        <w:t>3、请依照提供的格式和内容填写声明函，不要随意变更格式或增删内容；满足多项优惠政策的企业，不重复享受多项价格扣除政策。</w:t>
      </w:r>
    </w:p>
    <w:p>
      <w:pPr>
        <w:spacing w:line="360" w:lineRule="auto"/>
        <w:jc w:val="left"/>
        <w:rPr>
          <w:rFonts w:ascii="新宋体" w:hAnsi="新宋体" w:eastAsia="新宋体"/>
          <w:b/>
          <w:szCs w:val="21"/>
        </w:rPr>
      </w:pPr>
      <w:r>
        <w:rPr>
          <w:rFonts w:hint="eastAsia" w:ascii="新宋体" w:hAnsi="新宋体" w:eastAsia="新宋体"/>
          <w:b/>
          <w:szCs w:val="21"/>
        </w:rPr>
        <w:t>1）、中小企业声明函</w:t>
      </w:r>
    </w:p>
    <w:p>
      <w:pPr>
        <w:spacing w:line="360" w:lineRule="auto"/>
        <w:ind w:firstLine="420" w:firstLineChars="200"/>
        <w:rPr>
          <w:rFonts w:ascii="新宋体" w:hAnsi="新宋体" w:eastAsia="新宋体"/>
        </w:rPr>
      </w:pPr>
      <w:r>
        <w:rPr>
          <w:rFonts w:hint="eastAsia" w:ascii="新宋体" w:hAnsi="新宋体" w:eastAsia="新宋体"/>
        </w:rPr>
        <w:t>本公司（联合体）郑重声明，根据《政府采购促进中小企业发展管理办法》（财库﹝</w:t>
      </w:r>
      <w:r>
        <w:rPr>
          <w:rFonts w:ascii="新宋体" w:hAnsi="新宋体" w:eastAsia="新宋体"/>
        </w:rPr>
        <w:t>2020</w:t>
      </w:r>
      <w:r>
        <w:rPr>
          <w:rFonts w:hint="eastAsia" w:ascii="新宋体" w:hAnsi="新宋体" w:eastAsia="新宋体"/>
        </w:rPr>
        <w:t>﹞</w:t>
      </w:r>
      <w:r>
        <w:rPr>
          <w:rFonts w:ascii="新宋体" w:hAnsi="新宋体" w:eastAsia="新宋体"/>
        </w:rPr>
        <w:t xml:space="preserve">46 </w:t>
      </w:r>
      <w:r>
        <w:rPr>
          <w:rFonts w:hint="eastAsia" w:ascii="新宋体" w:hAnsi="新宋体" w:eastAsia="新宋体"/>
        </w:rPr>
        <w:t>号）的规定，本公司（联合体）参加</w:t>
      </w:r>
      <w:r>
        <w:rPr>
          <w:rFonts w:hint="eastAsia" w:ascii="新宋体" w:hAnsi="新宋体" w:eastAsia="新宋体"/>
          <w:u w:val="single"/>
        </w:rPr>
        <w:t>（单位名称）</w:t>
      </w:r>
      <w:r>
        <w:rPr>
          <w:rFonts w:hint="eastAsia" w:ascii="新宋体" w:hAnsi="新宋体" w:eastAsia="新宋体"/>
        </w:rPr>
        <w:t>的</w:t>
      </w:r>
      <w:r>
        <w:rPr>
          <w:rFonts w:hint="eastAsia" w:ascii="新宋体" w:hAnsi="新宋体" w:eastAsia="新宋体"/>
          <w:u w:val="single"/>
        </w:rPr>
        <w:t>（项目名称）</w:t>
      </w:r>
      <w:r>
        <w:rPr>
          <w:rFonts w:hint="eastAsia" w:ascii="新宋体" w:hAnsi="新宋体" w:eastAsia="新宋体"/>
        </w:rPr>
        <w:t>采购活动，提供的货物全部由符合政策要求的中小企业制造。相关企业（含联合体中的中小企业、签订分包意向协议的中小企业）的具体情况如下：</w:t>
      </w:r>
    </w:p>
    <w:p>
      <w:pPr>
        <w:spacing w:line="360" w:lineRule="auto"/>
        <w:ind w:firstLine="409" w:firstLineChars="195"/>
        <w:rPr>
          <w:rFonts w:ascii="新宋体" w:hAnsi="新宋体" w:eastAsia="新宋体"/>
        </w:rPr>
      </w:pPr>
      <w:r>
        <w:rPr>
          <w:rFonts w:ascii="新宋体" w:hAnsi="新宋体" w:eastAsia="新宋体"/>
        </w:rPr>
        <w:t xml:space="preserve">1. </w:t>
      </w:r>
      <w:r>
        <w:rPr>
          <w:rFonts w:hint="eastAsia" w:ascii="新宋体" w:hAnsi="新宋体" w:eastAsia="新宋体"/>
          <w:u w:val="single"/>
        </w:rPr>
        <w:t>（标的名称）</w:t>
      </w:r>
      <w:r>
        <w:rPr>
          <w:rFonts w:hint="eastAsia" w:ascii="新宋体" w:hAnsi="新宋体" w:eastAsia="新宋体"/>
        </w:rPr>
        <w:t>，属于</w:t>
      </w:r>
      <w:r>
        <w:rPr>
          <w:rFonts w:hint="eastAsia" w:ascii="新宋体" w:hAnsi="新宋体" w:eastAsia="新宋体"/>
          <w:u w:val="single"/>
        </w:rPr>
        <w:t>（采购文件中明确的所属行业）</w:t>
      </w:r>
      <w:r>
        <w:rPr>
          <w:rFonts w:hint="eastAsia" w:ascii="新宋体" w:hAnsi="新宋体" w:eastAsia="新宋体"/>
        </w:rPr>
        <w:t>行业；制造商为</w:t>
      </w:r>
      <w:r>
        <w:rPr>
          <w:rFonts w:hint="eastAsia" w:ascii="新宋体" w:hAnsi="新宋体" w:eastAsia="新宋体"/>
          <w:u w:val="single"/>
        </w:rPr>
        <w:t>（企业名称）</w:t>
      </w:r>
      <w:r>
        <w:rPr>
          <w:rFonts w:hint="eastAsia" w:ascii="新宋体" w:hAnsi="新宋体" w:eastAsia="新宋体"/>
        </w:rPr>
        <w:t>，从业人员人，营业收入为万元，资产总额为万元</w:t>
      </w:r>
      <w:r>
        <w:fldChar w:fldCharType="begin"/>
      </w:r>
      <w:r>
        <w:instrText xml:space="preserve"> HYPERLINK \l "_bookmark1" </w:instrText>
      </w:r>
      <w:r>
        <w:fldChar w:fldCharType="separate"/>
      </w:r>
      <w:r>
        <w:rPr>
          <w:position w:val="16"/>
          <w:sz w:val="16"/>
        </w:rPr>
        <w:t>1</w:t>
      </w:r>
      <w:r>
        <w:rPr>
          <w:position w:val="16"/>
          <w:sz w:val="16"/>
        </w:rPr>
        <w:fldChar w:fldCharType="end"/>
      </w:r>
      <w:r>
        <w:rPr>
          <w:rFonts w:hint="eastAsia" w:ascii="新宋体" w:hAnsi="新宋体" w:eastAsia="新宋体"/>
        </w:rPr>
        <w:t>，属于</w:t>
      </w:r>
      <w:r>
        <w:rPr>
          <w:rFonts w:hint="eastAsia" w:ascii="新宋体" w:hAnsi="新宋体" w:eastAsia="新宋体"/>
          <w:szCs w:val="21"/>
        </w:rPr>
        <w:t>（请填写：中型企业、小型企业、微型企业）</w:t>
      </w:r>
      <w:r>
        <w:rPr>
          <w:rFonts w:hint="eastAsia" w:ascii="新宋体" w:hAnsi="新宋体" w:eastAsia="新宋体"/>
        </w:rPr>
        <w:t>；</w:t>
      </w:r>
    </w:p>
    <w:p>
      <w:pPr>
        <w:spacing w:line="360" w:lineRule="auto"/>
        <w:ind w:firstLine="420" w:firstLineChars="200"/>
        <w:rPr>
          <w:rFonts w:ascii="新宋体" w:hAnsi="新宋体" w:eastAsia="新宋体"/>
        </w:rPr>
      </w:pPr>
      <w:r>
        <w:rPr>
          <w:rFonts w:ascii="新宋体" w:hAnsi="新宋体" w:eastAsia="新宋体"/>
        </w:rPr>
        <w:t>2.</w:t>
      </w:r>
      <w:r>
        <w:rPr>
          <w:rFonts w:hint="eastAsia" w:ascii="新宋体" w:hAnsi="新宋体" w:eastAsia="新宋体"/>
          <w:u w:val="single"/>
        </w:rPr>
        <w:t>（标的名称）</w:t>
      </w:r>
      <w:r>
        <w:rPr>
          <w:rFonts w:hint="eastAsia" w:ascii="新宋体" w:hAnsi="新宋体" w:eastAsia="新宋体"/>
        </w:rPr>
        <w:t>，属于</w:t>
      </w:r>
      <w:r>
        <w:rPr>
          <w:rFonts w:hint="eastAsia" w:ascii="新宋体" w:hAnsi="新宋体" w:eastAsia="新宋体"/>
          <w:u w:val="single"/>
        </w:rPr>
        <w:t>（采购文件中明确的所属行业）行业</w:t>
      </w:r>
      <w:r>
        <w:rPr>
          <w:rFonts w:hint="eastAsia" w:ascii="新宋体" w:hAnsi="新宋体" w:eastAsia="新宋体"/>
        </w:rPr>
        <w:t>；制造商为</w:t>
      </w:r>
      <w:r>
        <w:rPr>
          <w:rFonts w:hint="eastAsia" w:ascii="新宋体" w:hAnsi="新宋体" w:eastAsia="新宋体"/>
          <w:u w:val="single"/>
        </w:rPr>
        <w:t>（企业名称）</w:t>
      </w:r>
      <w:r>
        <w:rPr>
          <w:rFonts w:hint="eastAsia" w:ascii="新宋体" w:hAnsi="新宋体" w:eastAsia="新宋体"/>
        </w:rPr>
        <w:t>，从业人员人，营业收入为万元，资产总额为万元，属于</w:t>
      </w:r>
      <w:r>
        <w:rPr>
          <w:rFonts w:hint="eastAsia" w:ascii="新宋体" w:hAnsi="新宋体" w:eastAsia="新宋体"/>
          <w:szCs w:val="21"/>
        </w:rPr>
        <w:t>（请填写：中型企业、小型企业、微型企业）</w:t>
      </w:r>
      <w:r>
        <w:rPr>
          <w:rFonts w:hint="eastAsia" w:ascii="新宋体" w:hAnsi="新宋体" w:eastAsia="新宋体"/>
        </w:rPr>
        <w:t>；</w:t>
      </w:r>
    </w:p>
    <w:p>
      <w:pPr>
        <w:spacing w:line="360" w:lineRule="auto"/>
        <w:ind w:firstLine="420" w:firstLineChars="200"/>
        <w:rPr>
          <w:rFonts w:ascii="新宋体" w:hAnsi="新宋体" w:eastAsia="新宋体"/>
        </w:rPr>
      </w:pPr>
      <w:r>
        <w:rPr>
          <w:rFonts w:hint="eastAsia" w:ascii="新宋体" w:hAnsi="新宋体" w:eastAsia="新宋体"/>
        </w:rPr>
        <w:t>……</w:t>
      </w:r>
    </w:p>
    <w:p>
      <w:pPr>
        <w:spacing w:line="360" w:lineRule="auto"/>
        <w:ind w:firstLine="420" w:firstLineChars="200"/>
        <w:rPr>
          <w:rFonts w:ascii="新宋体" w:hAnsi="新宋体" w:eastAsia="新宋体"/>
        </w:rPr>
      </w:pPr>
      <w:r>
        <w:rPr>
          <w:rFonts w:hint="eastAsia" w:ascii="新宋体" w:hAnsi="新宋体" w:eastAsia="新宋体"/>
        </w:rPr>
        <w:t>以上企业，不属于大企业的分支机构，不存在控股股东为大企业的情形，也不存在与大企业的负责人为同一人的情形。</w:t>
      </w:r>
    </w:p>
    <w:p>
      <w:pPr>
        <w:spacing w:line="360" w:lineRule="auto"/>
        <w:ind w:firstLine="420" w:firstLineChars="200"/>
        <w:rPr>
          <w:rFonts w:ascii="新宋体" w:hAnsi="新宋体" w:eastAsia="新宋体"/>
        </w:rPr>
      </w:pPr>
      <w:r>
        <w:rPr>
          <w:rFonts w:hint="eastAsia" w:ascii="新宋体" w:hAnsi="新宋体" w:eastAsia="新宋体"/>
        </w:rPr>
        <w:t>本企业对上述声明内容的真实性负责。如有虚假，将依法承担相应责任。</w:t>
      </w:r>
    </w:p>
    <w:p>
      <w:pPr>
        <w:spacing w:line="360" w:lineRule="auto"/>
        <w:ind w:firstLine="420" w:firstLineChars="200"/>
        <w:rPr>
          <w:rFonts w:ascii="新宋体" w:hAnsi="新宋体" w:eastAsia="新宋体"/>
        </w:rPr>
      </w:pPr>
      <w:r>
        <w:rPr>
          <w:rFonts w:hint="eastAsia" w:ascii="新宋体" w:hAnsi="新宋体" w:eastAsia="新宋体"/>
        </w:rPr>
        <w:t>备注：</w:t>
      </w:r>
      <w:r>
        <w:fldChar w:fldCharType="begin"/>
      </w:r>
      <w:r>
        <w:instrText xml:space="preserve"> HYPERLINK \l "_bookmark1" </w:instrText>
      </w:r>
      <w:r>
        <w:fldChar w:fldCharType="separate"/>
      </w:r>
      <w:r>
        <w:rPr>
          <w:position w:val="16"/>
          <w:sz w:val="16"/>
        </w:rPr>
        <w:t>1</w:t>
      </w:r>
      <w:r>
        <w:rPr>
          <w:position w:val="16"/>
          <w:sz w:val="16"/>
        </w:rPr>
        <w:fldChar w:fldCharType="end"/>
      </w:r>
      <w:r>
        <w:rPr>
          <w:rFonts w:hint="eastAsia" w:ascii="新宋体" w:hAnsi="新宋体" w:eastAsia="新宋体"/>
        </w:rPr>
        <w:t>从业人员、营业收入、资产总额填报上一年度数据，无上一年度数据的新成立企业可不填报。                             企业名称（盖章）：</w:t>
      </w:r>
    </w:p>
    <w:p>
      <w:pPr>
        <w:spacing w:line="360" w:lineRule="auto"/>
        <w:ind w:right="840" w:firstLine="5670" w:firstLineChars="2700"/>
        <w:rPr>
          <w:rFonts w:ascii="新宋体" w:hAnsi="新宋体" w:eastAsia="新宋体"/>
        </w:rPr>
      </w:pPr>
      <w:r>
        <w:rPr>
          <w:rFonts w:hint="eastAsia" w:ascii="新宋体" w:hAnsi="新宋体" w:eastAsia="新宋体"/>
        </w:rPr>
        <w:t>日期：</w:t>
      </w:r>
    </w:p>
    <w:p>
      <w:pPr>
        <w:spacing w:line="360" w:lineRule="auto"/>
        <w:rPr>
          <w:rFonts w:ascii="新宋体" w:hAnsi="新宋体" w:eastAsia="新宋体" w:cstheme="minorBidi"/>
          <w:szCs w:val="21"/>
        </w:rPr>
      </w:pPr>
      <w:r>
        <w:rPr>
          <w:rFonts w:hint="eastAsia" w:ascii="新宋体" w:hAnsi="新宋体" w:eastAsia="新宋体" w:cstheme="minorBidi"/>
          <w:szCs w:val="21"/>
        </w:rPr>
        <w:t>（八）投标人认为需提供的其他证明文件</w:t>
      </w:r>
    </w:p>
    <w:p>
      <w:pPr>
        <w:ind w:firstLine="420" w:firstLineChars="200"/>
        <w:rPr>
          <w:rFonts w:ascii="宋体" w:hAnsi="宋体"/>
          <w:szCs w:val="21"/>
        </w:rPr>
      </w:pPr>
    </w:p>
    <w:p>
      <w:pPr>
        <w:pStyle w:val="6"/>
        <w:jc w:val="center"/>
        <w:rPr>
          <w:rFonts w:ascii="新宋体" w:hAnsi="新宋体" w:eastAsia="新宋体"/>
          <w:kern w:val="44"/>
          <w:sz w:val="30"/>
          <w:szCs w:val="30"/>
        </w:rPr>
      </w:pPr>
    </w:p>
    <w:p/>
    <w:p>
      <w:pPr>
        <w:pStyle w:val="2"/>
      </w:pPr>
    </w:p>
    <w:p>
      <w:pPr>
        <w:pStyle w:val="2"/>
      </w:pPr>
    </w:p>
    <w:p>
      <w:pPr>
        <w:pStyle w:val="2"/>
      </w:pPr>
    </w:p>
    <w:p>
      <w:pPr>
        <w:pStyle w:val="2"/>
      </w:pPr>
    </w:p>
    <w:p>
      <w:pPr>
        <w:pStyle w:val="2"/>
      </w:pPr>
    </w:p>
    <w:p>
      <w:pPr>
        <w:pStyle w:val="6"/>
        <w:jc w:val="center"/>
        <w:rPr>
          <w:rFonts w:ascii="新宋体" w:hAnsi="新宋体" w:eastAsia="新宋体"/>
          <w:kern w:val="44"/>
          <w:sz w:val="30"/>
          <w:szCs w:val="30"/>
        </w:rPr>
      </w:pPr>
      <w:r>
        <w:rPr>
          <w:rFonts w:hint="eastAsia" w:ascii="新宋体" w:hAnsi="新宋体" w:eastAsia="新宋体"/>
          <w:kern w:val="44"/>
          <w:sz w:val="30"/>
          <w:szCs w:val="30"/>
        </w:rPr>
        <w:t>五、技术规格偏离表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1559"/>
        <w:gridCol w:w="1549"/>
        <w:gridCol w:w="1570"/>
        <w:gridCol w:w="1270"/>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3" w:type="dxa"/>
            <w:vAlign w:val="center"/>
          </w:tcPr>
          <w:p>
            <w:pPr>
              <w:spacing w:line="276" w:lineRule="auto"/>
              <w:jc w:val="center"/>
              <w:rPr>
                <w:rFonts w:ascii="新宋体" w:hAnsi="新宋体" w:eastAsia="新宋体"/>
                <w:szCs w:val="21"/>
              </w:rPr>
            </w:pPr>
            <w:r>
              <w:rPr>
                <w:rFonts w:hint="eastAsia" w:ascii="新宋体" w:hAnsi="新宋体" w:eastAsia="新宋体"/>
                <w:szCs w:val="21"/>
              </w:rPr>
              <w:t>序号</w:t>
            </w:r>
          </w:p>
        </w:tc>
        <w:tc>
          <w:tcPr>
            <w:tcW w:w="1559" w:type="dxa"/>
            <w:vAlign w:val="center"/>
          </w:tcPr>
          <w:p>
            <w:pPr>
              <w:spacing w:line="276" w:lineRule="auto"/>
              <w:jc w:val="center"/>
              <w:rPr>
                <w:rFonts w:ascii="新宋体" w:hAnsi="新宋体" w:eastAsia="新宋体"/>
                <w:szCs w:val="21"/>
              </w:rPr>
            </w:pPr>
            <w:r>
              <w:rPr>
                <w:rFonts w:hint="eastAsia" w:ascii="新宋体" w:hAnsi="新宋体" w:eastAsia="新宋体"/>
                <w:szCs w:val="21"/>
              </w:rPr>
              <w:t>货物名称</w:t>
            </w:r>
          </w:p>
        </w:tc>
        <w:tc>
          <w:tcPr>
            <w:tcW w:w="1549" w:type="dxa"/>
            <w:vAlign w:val="center"/>
          </w:tcPr>
          <w:p>
            <w:pPr>
              <w:spacing w:line="276" w:lineRule="auto"/>
              <w:jc w:val="center"/>
              <w:rPr>
                <w:rFonts w:ascii="新宋体" w:hAnsi="新宋体" w:eastAsia="新宋体"/>
                <w:szCs w:val="21"/>
              </w:rPr>
            </w:pPr>
            <w:r>
              <w:rPr>
                <w:rFonts w:hint="eastAsia" w:ascii="新宋体" w:hAnsi="新宋体" w:eastAsia="新宋体"/>
                <w:szCs w:val="21"/>
              </w:rPr>
              <w:t>招标技术要求</w:t>
            </w:r>
          </w:p>
        </w:tc>
        <w:tc>
          <w:tcPr>
            <w:tcW w:w="1570" w:type="dxa"/>
            <w:vAlign w:val="center"/>
          </w:tcPr>
          <w:p>
            <w:pPr>
              <w:spacing w:line="276" w:lineRule="auto"/>
              <w:jc w:val="center"/>
              <w:rPr>
                <w:rFonts w:ascii="新宋体" w:hAnsi="新宋体" w:eastAsia="新宋体"/>
                <w:szCs w:val="21"/>
              </w:rPr>
            </w:pPr>
            <w:r>
              <w:rPr>
                <w:rFonts w:hint="eastAsia" w:ascii="新宋体" w:hAnsi="新宋体" w:eastAsia="新宋体"/>
                <w:szCs w:val="21"/>
              </w:rPr>
              <w:t>投标技术响应</w:t>
            </w:r>
          </w:p>
        </w:tc>
        <w:tc>
          <w:tcPr>
            <w:tcW w:w="1270" w:type="dxa"/>
            <w:vAlign w:val="center"/>
          </w:tcPr>
          <w:p>
            <w:pPr>
              <w:spacing w:line="276" w:lineRule="auto"/>
              <w:jc w:val="center"/>
              <w:rPr>
                <w:rFonts w:ascii="新宋体" w:hAnsi="新宋体" w:eastAsia="新宋体"/>
                <w:szCs w:val="21"/>
              </w:rPr>
            </w:pPr>
            <w:r>
              <w:rPr>
                <w:rFonts w:hint="eastAsia" w:ascii="新宋体" w:hAnsi="新宋体" w:eastAsia="新宋体"/>
                <w:szCs w:val="21"/>
              </w:rPr>
              <w:t>偏离情况</w:t>
            </w:r>
          </w:p>
        </w:tc>
        <w:tc>
          <w:tcPr>
            <w:tcW w:w="1530" w:type="dxa"/>
            <w:vAlign w:val="center"/>
          </w:tcPr>
          <w:p>
            <w:pPr>
              <w:spacing w:line="276" w:lineRule="auto"/>
              <w:jc w:val="center"/>
              <w:rPr>
                <w:rFonts w:ascii="新宋体" w:hAnsi="新宋体" w:eastAsia="新宋体"/>
                <w:szCs w:val="21"/>
              </w:rPr>
            </w:pPr>
            <w:r>
              <w:rPr>
                <w:rFonts w:hint="eastAsia" w:ascii="新宋体" w:hAnsi="新宋体" w:eastAsia="新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3" w:type="dxa"/>
            <w:vAlign w:val="center"/>
          </w:tcPr>
          <w:p>
            <w:pPr>
              <w:spacing w:line="276" w:lineRule="auto"/>
              <w:jc w:val="center"/>
              <w:rPr>
                <w:rFonts w:ascii="新宋体" w:hAnsi="新宋体" w:eastAsia="新宋体"/>
                <w:szCs w:val="21"/>
              </w:rPr>
            </w:pPr>
          </w:p>
        </w:tc>
        <w:tc>
          <w:tcPr>
            <w:tcW w:w="1559" w:type="dxa"/>
            <w:vAlign w:val="center"/>
          </w:tcPr>
          <w:p>
            <w:pPr>
              <w:spacing w:line="276" w:lineRule="auto"/>
              <w:jc w:val="center"/>
              <w:rPr>
                <w:rFonts w:ascii="新宋体" w:hAnsi="新宋体" w:eastAsia="新宋体"/>
                <w:szCs w:val="21"/>
              </w:rPr>
            </w:pPr>
          </w:p>
        </w:tc>
        <w:tc>
          <w:tcPr>
            <w:tcW w:w="1549" w:type="dxa"/>
            <w:vAlign w:val="center"/>
          </w:tcPr>
          <w:p>
            <w:pPr>
              <w:spacing w:line="276" w:lineRule="auto"/>
              <w:jc w:val="center"/>
              <w:rPr>
                <w:rFonts w:ascii="新宋体" w:hAnsi="新宋体" w:eastAsia="新宋体"/>
                <w:szCs w:val="21"/>
              </w:rPr>
            </w:pPr>
          </w:p>
        </w:tc>
        <w:tc>
          <w:tcPr>
            <w:tcW w:w="1570" w:type="dxa"/>
            <w:vAlign w:val="center"/>
          </w:tcPr>
          <w:p>
            <w:pPr>
              <w:spacing w:line="276" w:lineRule="auto"/>
              <w:jc w:val="center"/>
              <w:rPr>
                <w:rFonts w:ascii="新宋体" w:hAnsi="新宋体" w:eastAsia="新宋体"/>
                <w:szCs w:val="21"/>
              </w:rPr>
            </w:pPr>
          </w:p>
        </w:tc>
        <w:tc>
          <w:tcPr>
            <w:tcW w:w="1270" w:type="dxa"/>
            <w:vAlign w:val="center"/>
          </w:tcPr>
          <w:p>
            <w:pPr>
              <w:spacing w:line="276" w:lineRule="auto"/>
              <w:jc w:val="center"/>
              <w:rPr>
                <w:rFonts w:ascii="新宋体" w:hAnsi="新宋体" w:eastAsia="新宋体"/>
                <w:szCs w:val="21"/>
              </w:rPr>
            </w:pPr>
          </w:p>
        </w:tc>
        <w:tc>
          <w:tcPr>
            <w:tcW w:w="1530" w:type="dxa"/>
            <w:vAlign w:val="center"/>
          </w:tcPr>
          <w:p>
            <w:pPr>
              <w:spacing w:line="276" w:lineRule="auto"/>
              <w:jc w:val="center"/>
              <w:rPr>
                <w:rFonts w:ascii="新宋体" w:hAnsi="新宋体" w:eastAsia="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3" w:type="dxa"/>
            <w:vAlign w:val="center"/>
          </w:tcPr>
          <w:p>
            <w:pPr>
              <w:spacing w:line="276" w:lineRule="auto"/>
              <w:jc w:val="center"/>
              <w:rPr>
                <w:rFonts w:ascii="新宋体" w:hAnsi="新宋体" w:eastAsia="新宋体"/>
                <w:szCs w:val="21"/>
              </w:rPr>
            </w:pPr>
            <w:r>
              <w:rPr>
                <w:rFonts w:hint="eastAsia" w:ascii="新宋体" w:hAnsi="新宋体" w:eastAsia="新宋体"/>
                <w:szCs w:val="21"/>
              </w:rPr>
              <w:t>。。。</w:t>
            </w:r>
          </w:p>
        </w:tc>
        <w:tc>
          <w:tcPr>
            <w:tcW w:w="1559" w:type="dxa"/>
            <w:vAlign w:val="center"/>
          </w:tcPr>
          <w:p>
            <w:pPr>
              <w:spacing w:line="276" w:lineRule="auto"/>
              <w:jc w:val="center"/>
              <w:rPr>
                <w:rFonts w:ascii="新宋体" w:hAnsi="新宋体" w:eastAsia="新宋体"/>
                <w:szCs w:val="21"/>
              </w:rPr>
            </w:pPr>
          </w:p>
        </w:tc>
        <w:tc>
          <w:tcPr>
            <w:tcW w:w="1549" w:type="dxa"/>
            <w:vAlign w:val="center"/>
          </w:tcPr>
          <w:p>
            <w:pPr>
              <w:spacing w:line="276" w:lineRule="auto"/>
              <w:jc w:val="center"/>
              <w:rPr>
                <w:rFonts w:ascii="新宋体" w:hAnsi="新宋体" w:eastAsia="新宋体"/>
                <w:szCs w:val="21"/>
              </w:rPr>
            </w:pPr>
          </w:p>
        </w:tc>
        <w:tc>
          <w:tcPr>
            <w:tcW w:w="1570" w:type="dxa"/>
            <w:vAlign w:val="center"/>
          </w:tcPr>
          <w:p>
            <w:pPr>
              <w:spacing w:line="276" w:lineRule="auto"/>
              <w:jc w:val="center"/>
              <w:rPr>
                <w:rFonts w:ascii="新宋体" w:hAnsi="新宋体" w:eastAsia="新宋体"/>
                <w:szCs w:val="21"/>
              </w:rPr>
            </w:pPr>
          </w:p>
        </w:tc>
        <w:tc>
          <w:tcPr>
            <w:tcW w:w="1270" w:type="dxa"/>
            <w:vAlign w:val="center"/>
          </w:tcPr>
          <w:p>
            <w:pPr>
              <w:spacing w:line="276" w:lineRule="auto"/>
              <w:jc w:val="center"/>
              <w:rPr>
                <w:rFonts w:ascii="新宋体" w:hAnsi="新宋体" w:eastAsia="新宋体"/>
                <w:szCs w:val="21"/>
              </w:rPr>
            </w:pPr>
          </w:p>
        </w:tc>
        <w:tc>
          <w:tcPr>
            <w:tcW w:w="1530" w:type="dxa"/>
            <w:vAlign w:val="center"/>
          </w:tcPr>
          <w:p>
            <w:pPr>
              <w:spacing w:line="276" w:lineRule="auto"/>
              <w:jc w:val="center"/>
              <w:rPr>
                <w:rFonts w:ascii="新宋体" w:hAnsi="新宋体" w:eastAsia="新宋体"/>
                <w:szCs w:val="21"/>
              </w:rPr>
            </w:pPr>
          </w:p>
        </w:tc>
      </w:tr>
    </w:tbl>
    <w:p>
      <w:pPr>
        <w:spacing w:line="276" w:lineRule="auto"/>
        <w:ind w:firstLine="210" w:firstLineChars="100"/>
        <w:rPr>
          <w:rFonts w:ascii="新宋体" w:hAnsi="新宋体" w:eastAsia="新宋体"/>
          <w:bCs/>
          <w:szCs w:val="21"/>
        </w:rPr>
      </w:pPr>
      <w:r>
        <w:rPr>
          <w:rFonts w:hint="eastAsia" w:ascii="新宋体" w:hAnsi="新宋体" w:eastAsia="新宋体"/>
          <w:bCs/>
          <w:szCs w:val="21"/>
        </w:rPr>
        <w:t xml:space="preserve">投标人：（公章）                       </w:t>
      </w:r>
    </w:p>
    <w:p>
      <w:pPr>
        <w:spacing w:line="276" w:lineRule="auto"/>
        <w:ind w:firstLine="210" w:firstLineChars="100"/>
        <w:rPr>
          <w:rFonts w:ascii="新宋体" w:hAnsi="新宋体" w:eastAsia="新宋体"/>
          <w:bCs/>
          <w:szCs w:val="21"/>
        </w:rPr>
      </w:pPr>
      <w:r>
        <w:rPr>
          <w:rFonts w:hint="eastAsia" w:ascii="新宋体" w:hAnsi="新宋体" w:eastAsia="新宋体"/>
          <w:bCs/>
          <w:szCs w:val="21"/>
        </w:rPr>
        <w:t>法定代表人或其委托代理人：（签章或签字）</w:t>
      </w:r>
    </w:p>
    <w:p>
      <w:pPr>
        <w:spacing w:line="360" w:lineRule="auto"/>
        <w:ind w:firstLine="210" w:firstLineChars="100"/>
        <w:rPr>
          <w:rFonts w:ascii="新宋体" w:hAnsi="新宋体" w:eastAsia="新宋体"/>
          <w:szCs w:val="21"/>
        </w:rPr>
      </w:pPr>
      <w:r>
        <w:rPr>
          <w:rFonts w:hint="eastAsia" w:ascii="新宋体" w:hAnsi="新宋体" w:eastAsia="新宋体"/>
          <w:bCs/>
          <w:szCs w:val="21"/>
        </w:rPr>
        <w:t>日期：   年   月   日：</w:t>
      </w:r>
    </w:p>
    <w:p>
      <w:pPr>
        <w:spacing w:line="276" w:lineRule="auto"/>
        <w:rPr>
          <w:rFonts w:ascii="新宋体" w:hAnsi="新宋体" w:eastAsia="新宋体"/>
          <w:szCs w:val="21"/>
        </w:rPr>
      </w:pPr>
      <w:r>
        <w:rPr>
          <w:rFonts w:hint="eastAsia" w:ascii="新宋体" w:hAnsi="新宋体" w:eastAsia="新宋体"/>
          <w:szCs w:val="21"/>
        </w:rPr>
        <w:t>备注：此表可延长</w:t>
      </w:r>
    </w:p>
    <w:p>
      <w:pPr>
        <w:spacing w:line="276" w:lineRule="auto"/>
        <w:rPr>
          <w:rFonts w:ascii="新宋体" w:hAnsi="新宋体" w:eastAsia="新宋体"/>
          <w:szCs w:val="21"/>
        </w:rPr>
      </w:pPr>
      <w:r>
        <w:rPr>
          <w:rFonts w:hint="eastAsia" w:ascii="新宋体" w:hAnsi="新宋体" w:eastAsia="新宋体"/>
          <w:szCs w:val="21"/>
        </w:rPr>
        <w:t>1、“招标技术要求”一栏应</w:t>
      </w:r>
      <w:r>
        <w:rPr>
          <w:rFonts w:hint="eastAsia" w:ascii="新宋体" w:hAnsi="新宋体" w:eastAsia="新宋体"/>
          <w:b/>
          <w:szCs w:val="21"/>
        </w:rPr>
        <w:t>填写招标文件第二章</w:t>
      </w:r>
      <w:r>
        <w:rPr>
          <w:rFonts w:hint="eastAsia" w:ascii="新宋体" w:hAnsi="新宋体" w:eastAsia="新宋体"/>
          <w:szCs w:val="21"/>
        </w:rPr>
        <w:t>“具体技术要求”的内容；</w:t>
      </w:r>
    </w:p>
    <w:p>
      <w:pPr>
        <w:spacing w:line="276" w:lineRule="auto"/>
        <w:rPr>
          <w:rFonts w:ascii="新宋体" w:hAnsi="新宋体" w:eastAsia="新宋体"/>
          <w:szCs w:val="21"/>
        </w:rPr>
      </w:pPr>
      <w:r>
        <w:rPr>
          <w:rFonts w:hint="eastAsia" w:ascii="新宋体" w:hAnsi="新宋体" w:eastAsia="新宋体"/>
          <w:szCs w:val="21"/>
        </w:rPr>
        <w:t>2、“投标技术响应”一栏必须详细填写投标产品的具体参数，并应对照招标技术要求一一对应响应；</w:t>
      </w:r>
    </w:p>
    <w:p>
      <w:pPr>
        <w:spacing w:line="276" w:lineRule="auto"/>
        <w:rPr>
          <w:rFonts w:ascii="新宋体" w:hAnsi="新宋体" w:eastAsia="新宋体"/>
          <w:szCs w:val="21"/>
        </w:rPr>
      </w:pPr>
      <w:r>
        <w:rPr>
          <w:rFonts w:hint="eastAsia" w:ascii="新宋体" w:hAnsi="新宋体" w:eastAsia="新宋体"/>
          <w:szCs w:val="21"/>
        </w:rPr>
        <w:t>3、“偏离情况”一栏应如实填写“正偏离”、“负偏离”或“无偏离”。</w:t>
      </w:r>
    </w:p>
    <w:p>
      <w:pPr>
        <w:spacing w:line="276" w:lineRule="auto"/>
        <w:rPr>
          <w:rFonts w:ascii="新宋体" w:hAnsi="新宋体" w:eastAsia="新宋体"/>
          <w:szCs w:val="21"/>
        </w:rPr>
      </w:pPr>
      <w:r>
        <w:rPr>
          <w:rFonts w:hint="eastAsia" w:ascii="新宋体" w:hAnsi="新宋体" w:eastAsia="新宋体"/>
          <w:szCs w:val="21"/>
        </w:rPr>
        <w:t>4、投标人在《技术规格偏离表》填写的“投标技术响应”与《具体技术要求》的“招标技术要求”存在填写不全的情况，将被视为未实质性满足招标文件要求作投标无效处理。示例，“招标技术要求”共有10项参数，投标人只响应了9项，填写不全，则视为未实质性满足招标文件要求作投标无效处理。</w:t>
      </w:r>
    </w:p>
    <w:p>
      <w:pPr>
        <w:spacing w:line="276" w:lineRule="auto"/>
        <w:rPr>
          <w:rFonts w:ascii="新宋体" w:hAnsi="新宋体" w:eastAsia="新宋体"/>
          <w:szCs w:val="21"/>
        </w:rPr>
      </w:pPr>
      <w:r>
        <w:rPr>
          <w:rFonts w:hint="eastAsia" w:ascii="新宋体" w:hAnsi="新宋体" w:eastAsia="新宋体"/>
          <w:szCs w:val="21"/>
        </w:rPr>
        <w:t>5、投标人所填写的“偏离情况”与评审委员会判定不一致时</w:t>
      </w:r>
      <w:r>
        <w:rPr>
          <w:rFonts w:hint="eastAsia" w:ascii="新宋体" w:hAnsi="新宋体" w:eastAsia="新宋体"/>
          <w:b/>
          <w:szCs w:val="21"/>
        </w:rPr>
        <w:t>，以评审委员会意见为主。另，判定结果不一致的参数超过一定数量的，则评分项“技术偏离情况”将不得分（即计为0分）。</w:t>
      </w:r>
    </w:p>
    <w:p>
      <w:pPr>
        <w:spacing w:line="276" w:lineRule="auto"/>
        <w:rPr>
          <w:rFonts w:ascii="新宋体" w:hAnsi="新宋体" w:eastAsia="新宋体"/>
          <w:szCs w:val="21"/>
        </w:rPr>
      </w:pPr>
      <w:r>
        <w:rPr>
          <w:rFonts w:hint="eastAsia" w:ascii="新宋体" w:hAnsi="新宋体" w:eastAsia="新宋体"/>
          <w:b/>
          <w:szCs w:val="21"/>
        </w:rPr>
        <w:t>一定数量的设置：</w:t>
      </w:r>
      <w:r>
        <w:rPr>
          <w:rFonts w:hint="eastAsia" w:ascii="新宋体" w:hAnsi="新宋体" w:eastAsia="新宋体"/>
          <w:szCs w:val="21"/>
        </w:rPr>
        <w:t>（1）《具体技术要求》全部参数数量10%（四舍五入取整数）不足3条的，以3条为标准；（2）《具体技术要求》全部参数数量10%（四舍五入取整数）超过10条的，以10条为标准；（3）其他情况，按《具体技术要求》全部参数数量10%（四舍五入取整数）为标准。</w:t>
      </w:r>
    </w:p>
    <w:p>
      <w:pPr>
        <w:spacing w:line="276" w:lineRule="auto"/>
        <w:rPr>
          <w:rFonts w:ascii="新宋体" w:hAnsi="新宋体" w:eastAsia="新宋体"/>
          <w:b/>
          <w:szCs w:val="21"/>
        </w:rPr>
      </w:pPr>
      <w:r>
        <w:rPr>
          <w:rFonts w:hint="eastAsia" w:ascii="新宋体" w:hAnsi="新宋体" w:eastAsia="新宋体"/>
          <w:szCs w:val="21"/>
        </w:rPr>
        <w:t>6、投标产品的技术参数应按《技术规格偏离表》中的要求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r>
        <w:rPr>
          <w:rFonts w:hint="eastAsia" w:ascii="新宋体" w:hAnsi="新宋体" w:eastAsia="新宋体"/>
          <w:b/>
          <w:szCs w:val="21"/>
        </w:rPr>
        <w:t>若《技术规格偏离表》中未要求提供相应证明材料的，投标人可以不提供。</w:t>
      </w:r>
    </w:p>
    <w:p>
      <w:pPr>
        <w:spacing w:line="276" w:lineRule="auto"/>
        <w:rPr>
          <w:rFonts w:ascii="新宋体" w:hAnsi="新宋体" w:eastAsia="新宋体"/>
          <w:szCs w:val="21"/>
        </w:rPr>
      </w:pPr>
      <w:r>
        <w:rPr>
          <w:rFonts w:hint="eastAsia" w:ascii="新宋体" w:hAnsi="新宋体" w:eastAsia="新宋体"/>
          <w:szCs w:val="21"/>
        </w:rPr>
        <w:t>7、证明资料（均为扫描件）的提供要求：</w:t>
      </w:r>
    </w:p>
    <w:p>
      <w:pPr>
        <w:spacing w:line="276" w:lineRule="auto"/>
        <w:rPr>
          <w:rFonts w:ascii="新宋体" w:hAnsi="新宋体" w:eastAsia="新宋体"/>
          <w:szCs w:val="21"/>
        </w:rPr>
      </w:pPr>
      <w:r>
        <w:rPr>
          <w:rFonts w:hint="eastAsia" w:ascii="新宋体" w:hAnsi="新宋体" w:eastAsia="新宋体"/>
          <w:szCs w:val="21"/>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spacing w:line="276" w:lineRule="auto"/>
        <w:rPr>
          <w:rFonts w:ascii="新宋体" w:hAnsi="新宋体" w:eastAsia="新宋体"/>
          <w:szCs w:val="21"/>
        </w:rPr>
      </w:pPr>
      <w:r>
        <w:rPr>
          <w:rFonts w:hint="eastAsia" w:ascii="新宋体" w:hAnsi="新宋体" w:eastAsia="新宋体"/>
          <w:szCs w:val="21"/>
        </w:rPr>
        <w:t>（2）我国政府机构出具的产品检验和核准证件应为证件正面、背面和附件标注的全部具体内容；产品检验和核准证件的尺寸和清晰度应该能够在电脑上被阅读、识别和判断。</w:t>
      </w:r>
    </w:p>
    <w:p>
      <w:pPr>
        <w:spacing w:line="276" w:lineRule="auto"/>
        <w:rPr>
          <w:rFonts w:ascii="新宋体" w:hAnsi="新宋体" w:eastAsia="新宋体"/>
          <w:szCs w:val="21"/>
        </w:rPr>
      </w:pPr>
      <w:r>
        <w:rPr>
          <w:rFonts w:hint="eastAsia" w:ascii="新宋体" w:hAnsi="新宋体" w:eastAsia="新宋体"/>
          <w:szCs w:val="21"/>
        </w:rPr>
        <w:t>8、评审委员会有权对以谋取中标为目的的技术规格模糊响应（如有意照搬照抄招标文件的技术要求）或虚假响应予以认定，并视情况经集中采购机构报市政府采购监督管理部门予以处罚。</w:t>
      </w:r>
    </w:p>
    <w:p>
      <w:pPr>
        <w:rPr>
          <w:rFonts w:hint="eastAsia" w:ascii="新宋体" w:hAnsi="新宋体" w:eastAsia="新宋体"/>
          <w:kern w:val="44"/>
          <w:sz w:val="30"/>
          <w:szCs w:val="30"/>
        </w:rPr>
      </w:pPr>
      <w:r>
        <w:rPr>
          <w:rFonts w:hint="eastAsia" w:ascii="新宋体" w:hAnsi="新宋体" w:eastAsia="新宋体"/>
          <w:kern w:val="44"/>
          <w:sz w:val="30"/>
          <w:szCs w:val="30"/>
        </w:rPr>
        <w:br w:type="page"/>
      </w:r>
    </w:p>
    <w:p>
      <w:pPr>
        <w:pStyle w:val="6"/>
        <w:jc w:val="center"/>
        <w:rPr>
          <w:rFonts w:ascii="新宋体" w:hAnsi="新宋体" w:eastAsia="新宋体"/>
          <w:kern w:val="44"/>
          <w:sz w:val="30"/>
          <w:szCs w:val="30"/>
        </w:rPr>
      </w:pPr>
      <w:r>
        <w:rPr>
          <w:rFonts w:hint="eastAsia" w:ascii="新宋体" w:hAnsi="新宋体" w:eastAsia="新宋体"/>
          <w:kern w:val="44"/>
          <w:sz w:val="30"/>
          <w:szCs w:val="30"/>
        </w:rPr>
        <w:t>六、商务需求偏离表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spacing w:line="276" w:lineRule="auto"/>
              <w:jc w:val="center"/>
              <w:rPr>
                <w:rFonts w:ascii="新宋体" w:hAnsi="新宋体" w:eastAsia="新宋体"/>
                <w:szCs w:val="21"/>
              </w:rPr>
            </w:pPr>
            <w:r>
              <w:rPr>
                <w:rFonts w:hint="eastAsia" w:ascii="新宋体" w:hAnsi="新宋体" w:eastAsia="新宋体"/>
                <w:szCs w:val="21"/>
              </w:rPr>
              <w:t>序号</w:t>
            </w:r>
          </w:p>
        </w:tc>
        <w:tc>
          <w:tcPr>
            <w:tcW w:w="1080" w:type="dxa"/>
            <w:vAlign w:val="center"/>
          </w:tcPr>
          <w:p>
            <w:pPr>
              <w:spacing w:line="276" w:lineRule="auto"/>
              <w:jc w:val="center"/>
              <w:rPr>
                <w:rFonts w:ascii="新宋体" w:hAnsi="新宋体" w:eastAsia="新宋体"/>
                <w:szCs w:val="21"/>
              </w:rPr>
            </w:pPr>
            <w:r>
              <w:rPr>
                <w:rFonts w:hint="eastAsia" w:ascii="新宋体" w:hAnsi="新宋体" w:eastAsia="新宋体"/>
                <w:szCs w:val="21"/>
              </w:rPr>
              <w:t>目录</w:t>
            </w:r>
          </w:p>
        </w:tc>
        <w:tc>
          <w:tcPr>
            <w:tcW w:w="1980" w:type="dxa"/>
            <w:vAlign w:val="center"/>
          </w:tcPr>
          <w:p>
            <w:pPr>
              <w:spacing w:line="276" w:lineRule="auto"/>
              <w:jc w:val="center"/>
              <w:rPr>
                <w:rFonts w:ascii="新宋体" w:hAnsi="新宋体" w:eastAsia="新宋体"/>
                <w:szCs w:val="21"/>
              </w:rPr>
            </w:pPr>
            <w:r>
              <w:rPr>
                <w:rFonts w:hint="eastAsia" w:ascii="新宋体" w:hAnsi="新宋体" w:eastAsia="新宋体"/>
                <w:szCs w:val="21"/>
              </w:rPr>
              <w:t>招标商务条款</w:t>
            </w:r>
          </w:p>
        </w:tc>
        <w:tc>
          <w:tcPr>
            <w:tcW w:w="1980" w:type="dxa"/>
            <w:vAlign w:val="center"/>
          </w:tcPr>
          <w:p>
            <w:pPr>
              <w:spacing w:line="276" w:lineRule="auto"/>
              <w:jc w:val="center"/>
              <w:rPr>
                <w:rFonts w:ascii="新宋体" w:hAnsi="新宋体" w:eastAsia="新宋体"/>
                <w:szCs w:val="21"/>
              </w:rPr>
            </w:pPr>
            <w:r>
              <w:rPr>
                <w:rFonts w:hint="eastAsia" w:ascii="新宋体" w:hAnsi="新宋体" w:eastAsia="新宋体"/>
                <w:szCs w:val="21"/>
              </w:rPr>
              <w:t>投标商务条款</w:t>
            </w:r>
          </w:p>
        </w:tc>
        <w:tc>
          <w:tcPr>
            <w:tcW w:w="1440" w:type="dxa"/>
            <w:vAlign w:val="center"/>
          </w:tcPr>
          <w:p>
            <w:pPr>
              <w:spacing w:line="276" w:lineRule="auto"/>
              <w:jc w:val="center"/>
              <w:rPr>
                <w:rFonts w:ascii="新宋体" w:hAnsi="新宋体" w:eastAsia="新宋体"/>
                <w:szCs w:val="21"/>
              </w:rPr>
            </w:pPr>
            <w:r>
              <w:rPr>
                <w:rFonts w:hint="eastAsia" w:ascii="新宋体" w:hAnsi="新宋体" w:eastAsia="新宋体"/>
                <w:szCs w:val="21"/>
              </w:rPr>
              <w:t>偏离情况</w:t>
            </w:r>
          </w:p>
        </w:tc>
        <w:tc>
          <w:tcPr>
            <w:tcW w:w="1620" w:type="dxa"/>
            <w:vAlign w:val="center"/>
          </w:tcPr>
          <w:p>
            <w:pPr>
              <w:spacing w:line="276" w:lineRule="auto"/>
              <w:jc w:val="center"/>
              <w:rPr>
                <w:rFonts w:ascii="新宋体" w:hAnsi="新宋体" w:eastAsia="新宋体"/>
                <w:szCs w:val="21"/>
              </w:rPr>
            </w:pPr>
            <w:r>
              <w:rPr>
                <w:rFonts w:hint="eastAsia" w:ascii="新宋体" w:hAnsi="新宋体" w:eastAsia="新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8" w:type="dxa"/>
            <w:gridSpan w:val="6"/>
            <w:vAlign w:val="center"/>
          </w:tcPr>
          <w:p>
            <w:pPr>
              <w:spacing w:line="276" w:lineRule="auto"/>
              <w:rPr>
                <w:rFonts w:ascii="新宋体" w:hAnsi="新宋体" w:eastAsia="新宋体"/>
                <w:szCs w:val="21"/>
              </w:rPr>
            </w:pPr>
            <w:r>
              <w:rPr>
                <w:rFonts w:hint="eastAsia" w:ascii="新宋体" w:hAnsi="新宋体" w:eastAsia="新宋体"/>
                <w:szCs w:val="21"/>
              </w:rPr>
              <w:t>（一）免费保修期内售后服务条款偏离表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spacing w:line="276" w:lineRule="auto"/>
              <w:rPr>
                <w:rFonts w:ascii="新宋体" w:hAnsi="新宋体" w:eastAsia="新宋体"/>
                <w:szCs w:val="21"/>
              </w:rPr>
            </w:pPr>
            <w:r>
              <w:rPr>
                <w:rFonts w:hint="eastAsia" w:ascii="新宋体" w:hAnsi="新宋体" w:eastAsia="新宋体"/>
                <w:szCs w:val="21"/>
              </w:rPr>
              <w:t>1</w:t>
            </w:r>
          </w:p>
        </w:tc>
        <w:tc>
          <w:tcPr>
            <w:tcW w:w="1080" w:type="dxa"/>
            <w:vAlign w:val="center"/>
          </w:tcPr>
          <w:p>
            <w:pPr>
              <w:spacing w:line="276" w:lineRule="auto"/>
              <w:rPr>
                <w:rFonts w:ascii="新宋体" w:hAnsi="新宋体" w:eastAsia="新宋体"/>
                <w:szCs w:val="21"/>
              </w:rPr>
            </w:pPr>
          </w:p>
        </w:tc>
        <w:tc>
          <w:tcPr>
            <w:tcW w:w="1980" w:type="dxa"/>
            <w:vAlign w:val="center"/>
          </w:tcPr>
          <w:p>
            <w:pPr>
              <w:spacing w:line="276" w:lineRule="auto"/>
              <w:rPr>
                <w:rFonts w:ascii="新宋体" w:hAnsi="新宋体" w:eastAsia="新宋体"/>
                <w:szCs w:val="21"/>
              </w:rPr>
            </w:pPr>
          </w:p>
        </w:tc>
        <w:tc>
          <w:tcPr>
            <w:tcW w:w="1980" w:type="dxa"/>
            <w:vAlign w:val="center"/>
          </w:tcPr>
          <w:p>
            <w:pPr>
              <w:spacing w:line="276" w:lineRule="auto"/>
              <w:rPr>
                <w:rFonts w:ascii="新宋体" w:hAnsi="新宋体" w:eastAsia="新宋体"/>
                <w:szCs w:val="21"/>
              </w:rPr>
            </w:pPr>
          </w:p>
        </w:tc>
        <w:tc>
          <w:tcPr>
            <w:tcW w:w="1440" w:type="dxa"/>
            <w:vAlign w:val="center"/>
          </w:tcPr>
          <w:p>
            <w:pPr>
              <w:spacing w:line="276" w:lineRule="auto"/>
              <w:rPr>
                <w:rFonts w:ascii="新宋体" w:hAnsi="新宋体" w:eastAsia="新宋体"/>
                <w:szCs w:val="21"/>
              </w:rPr>
            </w:pPr>
          </w:p>
        </w:tc>
        <w:tc>
          <w:tcPr>
            <w:tcW w:w="1620" w:type="dxa"/>
            <w:vAlign w:val="center"/>
          </w:tcPr>
          <w:p>
            <w:pPr>
              <w:spacing w:line="276" w:lineRule="auto"/>
              <w:rPr>
                <w:rFonts w:ascii="新宋体" w:hAnsi="新宋体" w:eastAsia="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spacing w:line="276" w:lineRule="auto"/>
              <w:rPr>
                <w:rFonts w:ascii="新宋体" w:hAnsi="新宋体" w:eastAsia="新宋体"/>
                <w:szCs w:val="21"/>
              </w:rPr>
            </w:pPr>
            <w:r>
              <w:rPr>
                <w:rFonts w:hint="eastAsia" w:ascii="新宋体" w:hAnsi="新宋体" w:eastAsia="新宋体"/>
                <w:szCs w:val="21"/>
              </w:rPr>
              <w:t>2</w:t>
            </w:r>
          </w:p>
        </w:tc>
        <w:tc>
          <w:tcPr>
            <w:tcW w:w="1080" w:type="dxa"/>
            <w:vAlign w:val="center"/>
          </w:tcPr>
          <w:p>
            <w:pPr>
              <w:spacing w:line="276" w:lineRule="auto"/>
              <w:rPr>
                <w:rFonts w:ascii="新宋体" w:hAnsi="新宋体" w:eastAsia="新宋体"/>
                <w:szCs w:val="21"/>
              </w:rPr>
            </w:pPr>
          </w:p>
        </w:tc>
        <w:tc>
          <w:tcPr>
            <w:tcW w:w="1980" w:type="dxa"/>
            <w:vAlign w:val="center"/>
          </w:tcPr>
          <w:p>
            <w:pPr>
              <w:spacing w:line="276" w:lineRule="auto"/>
              <w:rPr>
                <w:rFonts w:ascii="新宋体" w:hAnsi="新宋体" w:eastAsia="新宋体"/>
                <w:szCs w:val="21"/>
              </w:rPr>
            </w:pPr>
          </w:p>
        </w:tc>
        <w:tc>
          <w:tcPr>
            <w:tcW w:w="1980" w:type="dxa"/>
            <w:vAlign w:val="center"/>
          </w:tcPr>
          <w:p>
            <w:pPr>
              <w:spacing w:line="276" w:lineRule="auto"/>
              <w:rPr>
                <w:rFonts w:ascii="新宋体" w:hAnsi="新宋体" w:eastAsia="新宋体"/>
                <w:szCs w:val="21"/>
              </w:rPr>
            </w:pPr>
          </w:p>
        </w:tc>
        <w:tc>
          <w:tcPr>
            <w:tcW w:w="1440" w:type="dxa"/>
            <w:vAlign w:val="center"/>
          </w:tcPr>
          <w:p>
            <w:pPr>
              <w:spacing w:line="276" w:lineRule="auto"/>
              <w:rPr>
                <w:rFonts w:ascii="新宋体" w:hAnsi="新宋体" w:eastAsia="新宋体"/>
                <w:szCs w:val="21"/>
              </w:rPr>
            </w:pPr>
          </w:p>
        </w:tc>
        <w:tc>
          <w:tcPr>
            <w:tcW w:w="1620" w:type="dxa"/>
            <w:vAlign w:val="center"/>
          </w:tcPr>
          <w:p>
            <w:pPr>
              <w:spacing w:line="276" w:lineRule="auto"/>
              <w:rPr>
                <w:rFonts w:ascii="新宋体" w:hAnsi="新宋体" w:eastAsia="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spacing w:line="276" w:lineRule="auto"/>
              <w:rPr>
                <w:rFonts w:ascii="新宋体" w:hAnsi="新宋体" w:eastAsia="新宋体"/>
                <w:szCs w:val="21"/>
              </w:rPr>
            </w:pPr>
            <w:r>
              <w:rPr>
                <w:rFonts w:hint="eastAsia" w:ascii="新宋体" w:hAnsi="新宋体" w:eastAsia="新宋体"/>
                <w:szCs w:val="21"/>
              </w:rPr>
              <w:t>……</w:t>
            </w:r>
          </w:p>
        </w:tc>
        <w:tc>
          <w:tcPr>
            <w:tcW w:w="1080" w:type="dxa"/>
            <w:vAlign w:val="center"/>
          </w:tcPr>
          <w:p>
            <w:pPr>
              <w:spacing w:line="276" w:lineRule="auto"/>
              <w:rPr>
                <w:rFonts w:ascii="新宋体" w:hAnsi="新宋体" w:eastAsia="新宋体"/>
                <w:szCs w:val="21"/>
              </w:rPr>
            </w:pPr>
          </w:p>
        </w:tc>
        <w:tc>
          <w:tcPr>
            <w:tcW w:w="1980" w:type="dxa"/>
            <w:vAlign w:val="center"/>
          </w:tcPr>
          <w:p>
            <w:pPr>
              <w:spacing w:line="276" w:lineRule="auto"/>
              <w:rPr>
                <w:rFonts w:ascii="新宋体" w:hAnsi="新宋体" w:eastAsia="新宋体"/>
                <w:szCs w:val="21"/>
              </w:rPr>
            </w:pPr>
          </w:p>
        </w:tc>
        <w:tc>
          <w:tcPr>
            <w:tcW w:w="1980" w:type="dxa"/>
            <w:vAlign w:val="center"/>
          </w:tcPr>
          <w:p>
            <w:pPr>
              <w:spacing w:line="276" w:lineRule="auto"/>
              <w:rPr>
                <w:rFonts w:ascii="新宋体" w:hAnsi="新宋体" w:eastAsia="新宋体"/>
                <w:szCs w:val="21"/>
              </w:rPr>
            </w:pPr>
          </w:p>
        </w:tc>
        <w:tc>
          <w:tcPr>
            <w:tcW w:w="1440" w:type="dxa"/>
            <w:vAlign w:val="center"/>
          </w:tcPr>
          <w:p>
            <w:pPr>
              <w:spacing w:line="276" w:lineRule="auto"/>
              <w:rPr>
                <w:rFonts w:ascii="新宋体" w:hAnsi="新宋体" w:eastAsia="新宋体"/>
                <w:szCs w:val="21"/>
              </w:rPr>
            </w:pPr>
          </w:p>
        </w:tc>
        <w:tc>
          <w:tcPr>
            <w:tcW w:w="1620" w:type="dxa"/>
            <w:vAlign w:val="center"/>
          </w:tcPr>
          <w:p>
            <w:pPr>
              <w:spacing w:line="276" w:lineRule="auto"/>
              <w:rPr>
                <w:rFonts w:ascii="新宋体" w:hAnsi="新宋体" w:eastAsia="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8" w:type="dxa"/>
            <w:gridSpan w:val="6"/>
            <w:vAlign w:val="center"/>
          </w:tcPr>
          <w:p>
            <w:pPr>
              <w:spacing w:line="276" w:lineRule="auto"/>
              <w:rPr>
                <w:rFonts w:ascii="新宋体" w:hAnsi="新宋体" w:eastAsia="新宋体"/>
                <w:szCs w:val="21"/>
              </w:rPr>
            </w:pPr>
            <w:r>
              <w:rPr>
                <w:rFonts w:hint="eastAsia" w:ascii="新宋体" w:hAnsi="新宋体" w:eastAsia="新宋体"/>
                <w:szCs w:val="21"/>
              </w:rPr>
              <w:t>（二）免费保修期外售后服务条款偏离表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spacing w:line="276" w:lineRule="auto"/>
              <w:rPr>
                <w:rFonts w:ascii="新宋体" w:hAnsi="新宋体" w:eastAsia="新宋体"/>
                <w:szCs w:val="21"/>
              </w:rPr>
            </w:pPr>
            <w:r>
              <w:rPr>
                <w:rFonts w:hint="eastAsia" w:ascii="新宋体" w:hAnsi="新宋体" w:eastAsia="新宋体"/>
                <w:szCs w:val="21"/>
              </w:rPr>
              <w:t>1</w:t>
            </w:r>
          </w:p>
        </w:tc>
        <w:tc>
          <w:tcPr>
            <w:tcW w:w="1080" w:type="dxa"/>
            <w:vAlign w:val="center"/>
          </w:tcPr>
          <w:p>
            <w:pPr>
              <w:spacing w:line="276" w:lineRule="auto"/>
              <w:rPr>
                <w:rFonts w:ascii="新宋体" w:hAnsi="新宋体" w:eastAsia="新宋体"/>
                <w:szCs w:val="21"/>
              </w:rPr>
            </w:pPr>
          </w:p>
        </w:tc>
        <w:tc>
          <w:tcPr>
            <w:tcW w:w="1980" w:type="dxa"/>
            <w:vAlign w:val="center"/>
          </w:tcPr>
          <w:p>
            <w:pPr>
              <w:spacing w:line="276" w:lineRule="auto"/>
              <w:rPr>
                <w:rFonts w:ascii="新宋体" w:hAnsi="新宋体" w:eastAsia="新宋体"/>
                <w:szCs w:val="21"/>
              </w:rPr>
            </w:pPr>
          </w:p>
        </w:tc>
        <w:tc>
          <w:tcPr>
            <w:tcW w:w="1980" w:type="dxa"/>
            <w:vAlign w:val="center"/>
          </w:tcPr>
          <w:p>
            <w:pPr>
              <w:spacing w:line="276" w:lineRule="auto"/>
              <w:rPr>
                <w:rFonts w:ascii="新宋体" w:hAnsi="新宋体" w:eastAsia="新宋体"/>
                <w:szCs w:val="21"/>
              </w:rPr>
            </w:pPr>
          </w:p>
        </w:tc>
        <w:tc>
          <w:tcPr>
            <w:tcW w:w="1440" w:type="dxa"/>
            <w:vAlign w:val="center"/>
          </w:tcPr>
          <w:p>
            <w:pPr>
              <w:spacing w:line="276" w:lineRule="auto"/>
              <w:rPr>
                <w:rFonts w:ascii="新宋体" w:hAnsi="新宋体" w:eastAsia="新宋体"/>
                <w:szCs w:val="21"/>
              </w:rPr>
            </w:pPr>
          </w:p>
        </w:tc>
        <w:tc>
          <w:tcPr>
            <w:tcW w:w="1620" w:type="dxa"/>
            <w:vAlign w:val="center"/>
          </w:tcPr>
          <w:p>
            <w:pPr>
              <w:spacing w:line="276" w:lineRule="auto"/>
              <w:rPr>
                <w:rFonts w:ascii="新宋体" w:hAnsi="新宋体" w:eastAsia="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spacing w:line="276" w:lineRule="auto"/>
              <w:rPr>
                <w:rFonts w:ascii="新宋体" w:hAnsi="新宋体" w:eastAsia="新宋体"/>
                <w:szCs w:val="21"/>
              </w:rPr>
            </w:pPr>
            <w:r>
              <w:rPr>
                <w:rFonts w:hint="eastAsia" w:ascii="新宋体" w:hAnsi="新宋体" w:eastAsia="新宋体"/>
                <w:szCs w:val="21"/>
              </w:rPr>
              <w:t>2</w:t>
            </w:r>
          </w:p>
        </w:tc>
        <w:tc>
          <w:tcPr>
            <w:tcW w:w="1080" w:type="dxa"/>
            <w:vAlign w:val="center"/>
          </w:tcPr>
          <w:p>
            <w:pPr>
              <w:spacing w:line="276" w:lineRule="auto"/>
              <w:rPr>
                <w:rFonts w:ascii="新宋体" w:hAnsi="新宋体" w:eastAsia="新宋体"/>
                <w:szCs w:val="21"/>
              </w:rPr>
            </w:pPr>
          </w:p>
        </w:tc>
        <w:tc>
          <w:tcPr>
            <w:tcW w:w="1980" w:type="dxa"/>
            <w:vAlign w:val="center"/>
          </w:tcPr>
          <w:p>
            <w:pPr>
              <w:spacing w:line="276" w:lineRule="auto"/>
              <w:rPr>
                <w:rFonts w:ascii="新宋体" w:hAnsi="新宋体" w:eastAsia="新宋体"/>
                <w:szCs w:val="21"/>
              </w:rPr>
            </w:pPr>
          </w:p>
        </w:tc>
        <w:tc>
          <w:tcPr>
            <w:tcW w:w="1980" w:type="dxa"/>
            <w:vAlign w:val="center"/>
          </w:tcPr>
          <w:p>
            <w:pPr>
              <w:spacing w:line="276" w:lineRule="auto"/>
              <w:rPr>
                <w:rFonts w:ascii="新宋体" w:hAnsi="新宋体" w:eastAsia="新宋体"/>
                <w:szCs w:val="21"/>
              </w:rPr>
            </w:pPr>
          </w:p>
        </w:tc>
        <w:tc>
          <w:tcPr>
            <w:tcW w:w="1440" w:type="dxa"/>
            <w:vAlign w:val="center"/>
          </w:tcPr>
          <w:p>
            <w:pPr>
              <w:spacing w:line="276" w:lineRule="auto"/>
              <w:rPr>
                <w:rFonts w:ascii="新宋体" w:hAnsi="新宋体" w:eastAsia="新宋体"/>
                <w:szCs w:val="21"/>
              </w:rPr>
            </w:pPr>
          </w:p>
        </w:tc>
        <w:tc>
          <w:tcPr>
            <w:tcW w:w="1620" w:type="dxa"/>
            <w:vAlign w:val="center"/>
          </w:tcPr>
          <w:p>
            <w:pPr>
              <w:spacing w:line="276" w:lineRule="auto"/>
              <w:rPr>
                <w:rFonts w:ascii="新宋体" w:hAnsi="新宋体" w:eastAsia="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spacing w:line="276" w:lineRule="auto"/>
              <w:rPr>
                <w:rFonts w:ascii="新宋体" w:hAnsi="新宋体" w:eastAsia="新宋体"/>
                <w:szCs w:val="21"/>
              </w:rPr>
            </w:pPr>
            <w:r>
              <w:rPr>
                <w:rFonts w:hint="eastAsia" w:ascii="新宋体" w:hAnsi="新宋体" w:eastAsia="新宋体"/>
                <w:szCs w:val="21"/>
              </w:rPr>
              <w:t>……</w:t>
            </w:r>
          </w:p>
        </w:tc>
        <w:tc>
          <w:tcPr>
            <w:tcW w:w="1080" w:type="dxa"/>
            <w:vAlign w:val="center"/>
          </w:tcPr>
          <w:p>
            <w:pPr>
              <w:spacing w:line="276" w:lineRule="auto"/>
              <w:rPr>
                <w:rFonts w:ascii="新宋体" w:hAnsi="新宋体" w:eastAsia="新宋体"/>
                <w:szCs w:val="21"/>
              </w:rPr>
            </w:pPr>
          </w:p>
        </w:tc>
        <w:tc>
          <w:tcPr>
            <w:tcW w:w="1980" w:type="dxa"/>
            <w:vAlign w:val="center"/>
          </w:tcPr>
          <w:p>
            <w:pPr>
              <w:spacing w:line="276" w:lineRule="auto"/>
              <w:rPr>
                <w:rFonts w:ascii="新宋体" w:hAnsi="新宋体" w:eastAsia="新宋体"/>
                <w:szCs w:val="21"/>
              </w:rPr>
            </w:pPr>
          </w:p>
        </w:tc>
        <w:tc>
          <w:tcPr>
            <w:tcW w:w="1980" w:type="dxa"/>
            <w:vAlign w:val="center"/>
          </w:tcPr>
          <w:p>
            <w:pPr>
              <w:spacing w:line="276" w:lineRule="auto"/>
              <w:rPr>
                <w:rFonts w:ascii="新宋体" w:hAnsi="新宋体" w:eastAsia="新宋体"/>
                <w:szCs w:val="21"/>
              </w:rPr>
            </w:pPr>
          </w:p>
        </w:tc>
        <w:tc>
          <w:tcPr>
            <w:tcW w:w="1440" w:type="dxa"/>
            <w:vAlign w:val="center"/>
          </w:tcPr>
          <w:p>
            <w:pPr>
              <w:spacing w:line="276" w:lineRule="auto"/>
              <w:rPr>
                <w:rFonts w:ascii="新宋体" w:hAnsi="新宋体" w:eastAsia="新宋体"/>
                <w:szCs w:val="21"/>
              </w:rPr>
            </w:pPr>
          </w:p>
        </w:tc>
        <w:tc>
          <w:tcPr>
            <w:tcW w:w="1620" w:type="dxa"/>
            <w:vAlign w:val="center"/>
          </w:tcPr>
          <w:p>
            <w:pPr>
              <w:spacing w:line="276" w:lineRule="auto"/>
              <w:rPr>
                <w:rFonts w:ascii="新宋体" w:hAnsi="新宋体" w:eastAsia="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8" w:type="dxa"/>
            <w:gridSpan w:val="6"/>
            <w:vAlign w:val="center"/>
          </w:tcPr>
          <w:p>
            <w:pPr>
              <w:spacing w:line="276" w:lineRule="auto"/>
              <w:rPr>
                <w:rFonts w:ascii="新宋体" w:hAnsi="新宋体" w:eastAsia="新宋体"/>
                <w:szCs w:val="21"/>
              </w:rPr>
            </w:pPr>
            <w:r>
              <w:rPr>
                <w:rFonts w:hint="eastAsia" w:ascii="新宋体" w:hAnsi="新宋体" w:eastAsia="新宋体"/>
                <w:szCs w:val="21"/>
              </w:rPr>
              <w:t>（三）其他商务条款偏离表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spacing w:line="276" w:lineRule="auto"/>
              <w:rPr>
                <w:rFonts w:ascii="新宋体" w:hAnsi="新宋体" w:eastAsia="新宋体"/>
                <w:szCs w:val="21"/>
              </w:rPr>
            </w:pPr>
            <w:r>
              <w:rPr>
                <w:rFonts w:hint="eastAsia" w:ascii="新宋体" w:hAnsi="新宋体" w:eastAsia="新宋体"/>
                <w:szCs w:val="21"/>
              </w:rPr>
              <w:t>1</w:t>
            </w:r>
          </w:p>
        </w:tc>
        <w:tc>
          <w:tcPr>
            <w:tcW w:w="1080" w:type="dxa"/>
            <w:vAlign w:val="center"/>
          </w:tcPr>
          <w:p>
            <w:pPr>
              <w:spacing w:line="276" w:lineRule="auto"/>
              <w:rPr>
                <w:rFonts w:ascii="新宋体" w:hAnsi="新宋体" w:eastAsia="新宋体"/>
                <w:szCs w:val="21"/>
              </w:rPr>
            </w:pPr>
          </w:p>
        </w:tc>
        <w:tc>
          <w:tcPr>
            <w:tcW w:w="1980" w:type="dxa"/>
            <w:vAlign w:val="center"/>
          </w:tcPr>
          <w:p>
            <w:pPr>
              <w:spacing w:line="276" w:lineRule="auto"/>
              <w:rPr>
                <w:rFonts w:ascii="新宋体" w:hAnsi="新宋体" w:eastAsia="新宋体"/>
                <w:szCs w:val="21"/>
              </w:rPr>
            </w:pPr>
          </w:p>
        </w:tc>
        <w:tc>
          <w:tcPr>
            <w:tcW w:w="1980" w:type="dxa"/>
            <w:vAlign w:val="center"/>
          </w:tcPr>
          <w:p>
            <w:pPr>
              <w:spacing w:line="276" w:lineRule="auto"/>
              <w:rPr>
                <w:rFonts w:ascii="新宋体" w:hAnsi="新宋体" w:eastAsia="新宋体"/>
                <w:szCs w:val="21"/>
              </w:rPr>
            </w:pPr>
          </w:p>
        </w:tc>
        <w:tc>
          <w:tcPr>
            <w:tcW w:w="1440" w:type="dxa"/>
            <w:vAlign w:val="center"/>
          </w:tcPr>
          <w:p>
            <w:pPr>
              <w:spacing w:line="276" w:lineRule="auto"/>
              <w:rPr>
                <w:rFonts w:ascii="新宋体" w:hAnsi="新宋体" w:eastAsia="新宋体"/>
                <w:szCs w:val="21"/>
              </w:rPr>
            </w:pPr>
          </w:p>
        </w:tc>
        <w:tc>
          <w:tcPr>
            <w:tcW w:w="1620" w:type="dxa"/>
            <w:vAlign w:val="center"/>
          </w:tcPr>
          <w:p>
            <w:pPr>
              <w:spacing w:line="276" w:lineRule="auto"/>
              <w:rPr>
                <w:rFonts w:ascii="新宋体" w:hAnsi="新宋体" w:eastAsia="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spacing w:line="276" w:lineRule="auto"/>
              <w:rPr>
                <w:rFonts w:ascii="新宋体" w:hAnsi="新宋体" w:eastAsia="新宋体"/>
                <w:szCs w:val="21"/>
              </w:rPr>
            </w:pPr>
            <w:r>
              <w:rPr>
                <w:rFonts w:hint="eastAsia" w:ascii="新宋体" w:hAnsi="新宋体" w:eastAsia="新宋体"/>
                <w:szCs w:val="21"/>
              </w:rPr>
              <w:t>2</w:t>
            </w:r>
          </w:p>
        </w:tc>
        <w:tc>
          <w:tcPr>
            <w:tcW w:w="1080" w:type="dxa"/>
            <w:vAlign w:val="center"/>
          </w:tcPr>
          <w:p>
            <w:pPr>
              <w:spacing w:line="276" w:lineRule="auto"/>
              <w:rPr>
                <w:rFonts w:ascii="新宋体" w:hAnsi="新宋体" w:eastAsia="新宋体"/>
                <w:szCs w:val="21"/>
              </w:rPr>
            </w:pPr>
          </w:p>
        </w:tc>
        <w:tc>
          <w:tcPr>
            <w:tcW w:w="1980" w:type="dxa"/>
            <w:vAlign w:val="center"/>
          </w:tcPr>
          <w:p>
            <w:pPr>
              <w:spacing w:line="276" w:lineRule="auto"/>
              <w:rPr>
                <w:rFonts w:ascii="新宋体" w:hAnsi="新宋体" w:eastAsia="新宋体"/>
                <w:szCs w:val="21"/>
              </w:rPr>
            </w:pPr>
          </w:p>
        </w:tc>
        <w:tc>
          <w:tcPr>
            <w:tcW w:w="1980" w:type="dxa"/>
            <w:vAlign w:val="center"/>
          </w:tcPr>
          <w:p>
            <w:pPr>
              <w:spacing w:line="276" w:lineRule="auto"/>
              <w:rPr>
                <w:rFonts w:ascii="新宋体" w:hAnsi="新宋体" w:eastAsia="新宋体"/>
                <w:szCs w:val="21"/>
              </w:rPr>
            </w:pPr>
          </w:p>
        </w:tc>
        <w:tc>
          <w:tcPr>
            <w:tcW w:w="1440" w:type="dxa"/>
            <w:vAlign w:val="center"/>
          </w:tcPr>
          <w:p>
            <w:pPr>
              <w:spacing w:line="276" w:lineRule="auto"/>
              <w:rPr>
                <w:rFonts w:ascii="新宋体" w:hAnsi="新宋体" w:eastAsia="新宋体"/>
                <w:szCs w:val="21"/>
              </w:rPr>
            </w:pPr>
          </w:p>
        </w:tc>
        <w:tc>
          <w:tcPr>
            <w:tcW w:w="1620" w:type="dxa"/>
            <w:vAlign w:val="center"/>
          </w:tcPr>
          <w:p>
            <w:pPr>
              <w:spacing w:line="276" w:lineRule="auto"/>
              <w:rPr>
                <w:rFonts w:ascii="新宋体" w:hAnsi="新宋体" w:eastAsia="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spacing w:line="276" w:lineRule="auto"/>
              <w:rPr>
                <w:rFonts w:ascii="新宋体" w:hAnsi="新宋体" w:eastAsia="新宋体"/>
                <w:szCs w:val="21"/>
              </w:rPr>
            </w:pPr>
            <w:r>
              <w:rPr>
                <w:rFonts w:hint="eastAsia" w:ascii="新宋体" w:hAnsi="新宋体" w:eastAsia="新宋体"/>
                <w:szCs w:val="21"/>
              </w:rPr>
              <w:t>……</w:t>
            </w:r>
          </w:p>
        </w:tc>
        <w:tc>
          <w:tcPr>
            <w:tcW w:w="1080" w:type="dxa"/>
            <w:vAlign w:val="center"/>
          </w:tcPr>
          <w:p>
            <w:pPr>
              <w:spacing w:line="276" w:lineRule="auto"/>
              <w:rPr>
                <w:rFonts w:ascii="新宋体" w:hAnsi="新宋体" w:eastAsia="新宋体"/>
                <w:szCs w:val="21"/>
              </w:rPr>
            </w:pPr>
          </w:p>
        </w:tc>
        <w:tc>
          <w:tcPr>
            <w:tcW w:w="1980" w:type="dxa"/>
            <w:vAlign w:val="center"/>
          </w:tcPr>
          <w:p>
            <w:pPr>
              <w:spacing w:line="276" w:lineRule="auto"/>
              <w:rPr>
                <w:rFonts w:ascii="新宋体" w:hAnsi="新宋体" w:eastAsia="新宋体"/>
                <w:szCs w:val="21"/>
              </w:rPr>
            </w:pPr>
          </w:p>
        </w:tc>
        <w:tc>
          <w:tcPr>
            <w:tcW w:w="1980" w:type="dxa"/>
            <w:vAlign w:val="center"/>
          </w:tcPr>
          <w:p>
            <w:pPr>
              <w:spacing w:line="276" w:lineRule="auto"/>
              <w:rPr>
                <w:rFonts w:ascii="新宋体" w:hAnsi="新宋体" w:eastAsia="新宋体"/>
                <w:szCs w:val="21"/>
              </w:rPr>
            </w:pPr>
          </w:p>
        </w:tc>
        <w:tc>
          <w:tcPr>
            <w:tcW w:w="1440" w:type="dxa"/>
            <w:vAlign w:val="center"/>
          </w:tcPr>
          <w:p>
            <w:pPr>
              <w:spacing w:line="276" w:lineRule="auto"/>
              <w:rPr>
                <w:rFonts w:ascii="新宋体" w:hAnsi="新宋体" w:eastAsia="新宋体"/>
                <w:szCs w:val="21"/>
              </w:rPr>
            </w:pPr>
          </w:p>
        </w:tc>
        <w:tc>
          <w:tcPr>
            <w:tcW w:w="1620" w:type="dxa"/>
            <w:vAlign w:val="center"/>
          </w:tcPr>
          <w:p>
            <w:pPr>
              <w:spacing w:line="276" w:lineRule="auto"/>
              <w:rPr>
                <w:rFonts w:ascii="新宋体" w:hAnsi="新宋体" w:eastAsia="新宋体"/>
                <w:szCs w:val="21"/>
              </w:rPr>
            </w:pPr>
          </w:p>
        </w:tc>
      </w:tr>
    </w:tbl>
    <w:p>
      <w:pPr>
        <w:spacing w:line="360" w:lineRule="auto"/>
        <w:ind w:firstLine="210" w:firstLineChars="100"/>
        <w:rPr>
          <w:rFonts w:ascii="新宋体" w:hAnsi="新宋体" w:eastAsia="新宋体"/>
          <w:bCs/>
          <w:szCs w:val="21"/>
        </w:rPr>
      </w:pPr>
      <w:r>
        <w:rPr>
          <w:rFonts w:hint="eastAsia" w:ascii="新宋体" w:hAnsi="新宋体" w:eastAsia="新宋体"/>
          <w:bCs/>
          <w:szCs w:val="21"/>
        </w:rPr>
        <w:t xml:space="preserve">投标人：（公章）                       </w:t>
      </w:r>
    </w:p>
    <w:p>
      <w:pPr>
        <w:spacing w:line="360" w:lineRule="auto"/>
        <w:ind w:firstLine="210" w:firstLineChars="100"/>
        <w:rPr>
          <w:rFonts w:ascii="新宋体" w:hAnsi="新宋体" w:eastAsia="新宋体"/>
          <w:bCs/>
          <w:szCs w:val="21"/>
        </w:rPr>
      </w:pPr>
      <w:r>
        <w:rPr>
          <w:rFonts w:hint="eastAsia" w:ascii="新宋体" w:hAnsi="新宋体" w:eastAsia="新宋体"/>
          <w:bCs/>
          <w:szCs w:val="21"/>
        </w:rPr>
        <w:t>法定代表人或其委托代理人：（签章或签字）</w:t>
      </w:r>
    </w:p>
    <w:p>
      <w:pPr>
        <w:spacing w:line="360" w:lineRule="auto"/>
        <w:ind w:firstLine="210" w:firstLineChars="100"/>
        <w:rPr>
          <w:rFonts w:ascii="新宋体" w:hAnsi="新宋体" w:eastAsia="新宋体"/>
          <w:szCs w:val="21"/>
        </w:rPr>
      </w:pPr>
      <w:r>
        <w:rPr>
          <w:rFonts w:hint="eastAsia" w:ascii="新宋体" w:hAnsi="新宋体" w:eastAsia="新宋体"/>
          <w:bCs/>
          <w:szCs w:val="21"/>
        </w:rPr>
        <w:t>日期：   年   月   日：</w:t>
      </w:r>
    </w:p>
    <w:p>
      <w:pPr>
        <w:spacing w:line="276" w:lineRule="auto"/>
        <w:rPr>
          <w:rFonts w:ascii="新宋体" w:hAnsi="新宋体" w:eastAsia="新宋体"/>
          <w:szCs w:val="21"/>
        </w:rPr>
      </w:pPr>
      <w:r>
        <w:rPr>
          <w:rFonts w:hint="eastAsia" w:ascii="新宋体" w:hAnsi="新宋体" w:eastAsia="新宋体"/>
          <w:szCs w:val="21"/>
        </w:rPr>
        <w:t>备注：</w:t>
      </w:r>
    </w:p>
    <w:p>
      <w:pPr>
        <w:spacing w:line="276" w:lineRule="auto"/>
        <w:rPr>
          <w:rFonts w:ascii="新宋体" w:hAnsi="新宋体" w:eastAsia="新宋体"/>
          <w:szCs w:val="21"/>
        </w:rPr>
      </w:pPr>
      <w:r>
        <w:rPr>
          <w:rFonts w:hint="eastAsia" w:ascii="新宋体" w:hAnsi="新宋体" w:eastAsia="新宋体"/>
          <w:szCs w:val="21"/>
        </w:rPr>
        <w:t>1. “招标商务条款”一栏必须填写招标文件第二章“商务需求”的内容分别对应“（一）免费保修期内售后服务要求、（二）免费保修期外售后服务要求、（三）其他商务要求”的内容进行填写。</w:t>
      </w:r>
    </w:p>
    <w:p>
      <w:pPr>
        <w:spacing w:line="276" w:lineRule="auto"/>
        <w:rPr>
          <w:rFonts w:ascii="新宋体" w:hAnsi="新宋体" w:eastAsia="新宋体"/>
          <w:szCs w:val="21"/>
        </w:rPr>
      </w:pPr>
      <w:r>
        <w:rPr>
          <w:rFonts w:hint="eastAsia" w:ascii="新宋体" w:hAnsi="新宋体" w:eastAsia="新宋体"/>
          <w:szCs w:val="21"/>
        </w:rPr>
        <w:t>2. “投标商务条款”一栏必须详细填写投标商务条款的内容。</w:t>
      </w:r>
    </w:p>
    <w:p>
      <w:pPr>
        <w:spacing w:line="276" w:lineRule="auto"/>
        <w:rPr>
          <w:rFonts w:ascii="新宋体" w:hAnsi="新宋体" w:eastAsia="新宋体"/>
          <w:szCs w:val="21"/>
        </w:rPr>
      </w:pPr>
      <w:r>
        <w:rPr>
          <w:rFonts w:hint="eastAsia" w:ascii="新宋体" w:hAnsi="新宋体" w:eastAsia="新宋体"/>
          <w:szCs w:val="21"/>
        </w:rPr>
        <w:t>3. “偏离情况”栏中应如实填写“正偏离”、“负偏离”或“无偏离”。</w:t>
      </w:r>
    </w:p>
    <w:p>
      <w:pPr>
        <w:spacing w:line="276" w:lineRule="auto"/>
        <w:rPr>
          <w:rFonts w:ascii="新宋体" w:hAnsi="新宋体" w:eastAsia="新宋体"/>
          <w:szCs w:val="21"/>
        </w:rPr>
      </w:pPr>
      <w:r>
        <w:rPr>
          <w:rFonts w:hint="eastAsia" w:ascii="新宋体" w:hAnsi="新宋体" w:eastAsia="新宋体"/>
          <w:szCs w:val="21"/>
        </w:rPr>
        <w:t>4．投标人在《商务需求偏离表》填写的“投标商务条款”与《商务需求》的“招标商务条款”存在填写不全的，将被视为未实质性满足招标文件要求作投标无效处理。示例，“招标商务条款”共有10项参数，投标人只响应了9项，填写不全，则视为未实质性满足招标文件要求作投标无效处理。</w:t>
      </w:r>
    </w:p>
    <w:p>
      <w:pPr>
        <w:spacing w:line="276" w:lineRule="auto"/>
        <w:rPr>
          <w:rFonts w:ascii="新宋体" w:hAnsi="新宋体" w:eastAsia="新宋体"/>
          <w:szCs w:val="21"/>
        </w:rPr>
      </w:pPr>
      <w:r>
        <w:rPr>
          <w:rFonts w:hint="eastAsia" w:ascii="新宋体" w:hAnsi="新宋体" w:eastAsia="新宋体"/>
          <w:b/>
          <w:szCs w:val="21"/>
        </w:rPr>
        <w:t>5．</w:t>
      </w:r>
      <w:r>
        <w:rPr>
          <w:rFonts w:hint="eastAsia" w:ascii="新宋体" w:hAnsi="新宋体" w:eastAsia="新宋体"/>
          <w:szCs w:val="21"/>
        </w:rPr>
        <w:t>投标人所填写的“偏离情况”与评审委员会判定不一致时</w:t>
      </w:r>
      <w:r>
        <w:rPr>
          <w:rFonts w:hint="eastAsia" w:ascii="新宋体" w:hAnsi="新宋体" w:eastAsia="新宋体"/>
          <w:b/>
          <w:szCs w:val="21"/>
        </w:rPr>
        <w:t>，以评审委员会意见为主。另，判定结果不一致的参数超过一定数量的，则评分项“商务偏离情况”将不得分（即计为0分）。</w:t>
      </w:r>
    </w:p>
    <w:p>
      <w:pPr>
        <w:spacing w:line="276" w:lineRule="auto"/>
        <w:rPr>
          <w:rFonts w:ascii="新宋体" w:hAnsi="新宋体" w:eastAsia="新宋体"/>
          <w:szCs w:val="21"/>
        </w:rPr>
      </w:pPr>
      <w:r>
        <w:rPr>
          <w:rFonts w:hint="eastAsia" w:ascii="新宋体" w:hAnsi="新宋体" w:eastAsia="新宋体"/>
          <w:b/>
          <w:szCs w:val="21"/>
        </w:rPr>
        <w:t>一定数量的设置：</w:t>
      </w:r>
      <w:r>
        <w:rPr>
          <w:rFonts w:hint="eastAsia" w:ascii="新宋体" w:hAnsi="新宋体" w:eastAsia="新宋体"/>
          <w:szCs w:val="21"/>
        </w:rPr>
        <w:t>（1）《商务需求》全部参数数量10%（四舍五入取整数）不足3条的，以3条为标准；（2）《商务需求》全部参数数量10%（四舍五入取整数）超过10条的，以10条为标准；（3）其他情况，按《商务需求》全部参数数量10%（四舍五入取整数）为标准。</w:t>
      </w:r>
    </w:p>
    <w:p>
      <w:pPr>
        <w:spacing w:line="276" w:lineRule="auto"/>
        <w:rPr>
          <w:rFonts w:ascii="新宋体" w:hAnsi="新宋体" w:eastAsia="新宋体"/>
          <w:szCs w:val="21"/>
        </w:rPr>
      </w:pPr>
      <w:r>
        <w:rPr>
          <w:rFonts w:hint="eastAsia" w:ascii="新宋体" w:hAnsi="新宋体" w:eastAsia="新宋体"/>
          <w:szCs w:val="21"/>
        </w:rPr>
        <w:t>6.交货期条款为不可负偏离条款，投标文件响应为“负偏离”的，投标文件将按无效投标处理。</w:t>
      </w:r>
    </w:p>
    <w:p>
      <w:pPr>
        <w:spacing w:line="276" w:lineRule="auto"/>
        <w:rPr>
          <w:rFonts w:ascii="新宋体" w:hAnsi="新宋体" w:eastAsia="新宋体"/>
          <w:szCs w:val="21"/>
        </w:rPr>
      </w:pPr>
      <w:r>
        <w:rPr>
          <w:rFonts w:hint="eastAsia" w:ascii="新宋体" w:hAnsi="新宋体" w:eastAsia="新宋体"/>
          <w:szCs w:val="21"/>
        </w:rPr>
        <w:t>7.开标一览表中填写的“交货期”应当与本表填写的“交货期”一致。如填写不一致，以本表填写的“交货期”为准。</w:t>
      </w:r>
    </w:p>
    <w:p>
      <w:pPr>
        <w:rPr>
          <w:rFonts w:hint="eastAsia" w:ascii="新宋体" w:hAnsi="新宋体" w:eastAsia="新宋体"/>
          <w:kern w:val="44"/>
          <w:sz w:val="30"/>
          <w:szCs w:val="30"/>
        </w:rPr>
      </w:pPr>
      <w:r>
        <w:rPr>
          <w:rFonts w:hint="eastAsia" w:ascii="新宋体" w:hAnsi="新宋体" w:eastAsia="新宋体"/>
          <w:kern w:val="44"/>
          <w:sz w:val="30"/>
          <w:szCs w:val="30"/>
        </w:rPr>
        <w:br w:type="page"/>
      </w:r>
    </w:p>
    <w:p>
      <w:pPr>
        <w:pStyle w:val="6"/>
        <w:jc w:val="center"/>
        <w:rPr>
          <w:rFonts w:ascii="新宋体" w:hAnsi="新宋体" w:eastAsia="新宋体"/>
          <w:kern w:val="44"/>
          <w:sz w:val="30"/>
          <w:szCs w:val="30"/>
        </w:rPr>
      </w:pPr>
      <w:r>
        <w:rPr>
          <w:rFonts w:hint="eastAsia" w:ascii="新宋体" w:hAnsi="新宋体" w:eastAsia="新宋体"/>
          <w:kern w:val="44"/>
          <w:sz w:val="30"/>
          <w:szCs w:val="30"/>
        </w:rPr>
        <w:t>七、投标人认为需要加以说明的其他内容</w:t>
      </w:r>
    </w:p>
    <w:p>
      <w:pPr>
        <w:spacing w:line="360" w:lineRule="auto"/>
        <w:rPr>
          <w:rFonts w:ascii="新宋体" w:hAnsi="新宋体" w:eastAsia="新宋体"/>
          <w:b/>
          <w:sz w:val="24"/>
        </w:rPr>
      </w:pPr>
      <w:r>
        <w:rPr>
          <w:rFonts w:hint="eastAsia" w:ascii="新宋体" w:hAnsi="新宋体" w:eastAsia="新宋体"/>
          <w:b/>
          <w:sz w:val="24"/>
        </w:rPr>
        <w:t>投标文件附件</w:t>
      </w:r>
    </w:p>
    <w:p>
      <w:pPr>
        <w:adjustRightInd w:val="0"/>
        <w:spacing w:line="360" w:lineRule="auto"/>
        <w:jc w:val="left"/>
        <w:textAlignment w:val="baseline"/>
        <w:rPr>
          <w:rFonts w:ascii="华文中宋" w:hAnsi="华文中宋" w:eastAsia="华文中宋"/>
          <w:kern w:val="0"/>
          <w:sz w:val="24"/>
        </w:rPr>
      </w:pPr>
      <w:r>
        <w:rPr>
          <w:rFonts w:hint="eastAsia" w:ascii="华文中宋" w:hAnsi="华文中宋" w:eastAsia="华文中宋"/>
          <w:kern w:val="0"/>
          <w:sz w:val="24"/>
        </w:rPr>
        <w:t>（一）、法定代表人（负责人）资格证明书</w:t>
      </w:r>
    </w:p>
    <w:p>
      <w:pPr>
        <w:spacing w:line="360" w:lineRule="auto"/>
        <w:rPr>
          <w:rFonts w:ascii="新宋体" w:hAnsi="新宋体" w:eastAsia="新宋体"/>
          <w:szCs w:val="21"/>
        </w:rPr>
      </w:pPr>
      <w:r>
        <w:rPr>
          <w:rFonts w:hint="eastAsia" w:ascii="新宋体" w:hAnsi="新宋体" w:eastAsia="新宋体"/>
          <w:szCs w:val="21"/>
        </w:rPr>
        <w:t>同志，现任我单位职务，为法定代表人</w:t>
      </w:r>
      <w:r>
        <w:rPr>
          <w:rFonts w:hint="eastAsia" w:ascii="新宋体" w:hAnsi="新宋体" w:eastAsia="新宋体"/>
          <w:b/>
          <w:kern w:val="0"/>
          <w:szCs w:val="21"/>
        </w:rPr>
        <w:t>（负责人）</w:t>
      </w:r>
      <w:r>
        <w:rPr>
          <w:rFonts w:hint="eastAsia" w:ascii="新宋体" w:hAnsi="新宋体" w:eastAsia="新宋体"/>
          <w:szCs w:val="21"/>
        </w:rPr>
        <w:t>，特此证明。</w:t>
      </w:r>
    </w:p>
    <w:p>
      <w:pPr>
        <w:spacing w:line="360" w:lineRule="auto"/>
        <w:rPr>
          <w:rFonts w:ascii="新宋体" w:hAnsi="新宋体" w:eastAsia="新宋体"/>
          <w:szCs w:val="21"/>
        </w:rPr>
      </w:pPr>
      <w:r>
        <w:rPr>
          <w:rFonts w:hint="eastAsia" w:ascii="新宋体" w:hAnsi="新宋体" w:eastAsia="新宋体"/>
          <w:szCs w:val="21"/>
        </w:rPr>
        <w:t>说明：1、法定代表人为企业事业单位、国家机关、社会团体的主要负责人。</w:t>
      </w:r>
    </w:p>
    <w:p>
      <w:pPr>
        <w:spacing w:line="360" w:lineRule="auto"/>
        <w:rPr>
          <w:rFonts w:ascii="新宋体" w:hAnsi="新宋体" w:eastAsia="新宋体"/>
          <w:szCs w:val="21"/>
        </w:rPr>
      </w:pPr>
      <w:r>
        <w:rPr>
          <w:rFonts w:hint="eastAsia" w:ascii="新宋体" w:hAnsi="新宋体" w:eastAsia="新宋体"/>
          <w:szCs w:val="21"/>
        </w:rPr>
        <w:t xml:space="preserve">      2、内容必须填写真实、清楚，涂改无效，不得转让、买卖。</w:t>
      </w:r>
    </w:p>
    <w:p>
      <w:pPr>
        <w:spacing w:line="360" w:lineRule="auto"/>
        <w:rPr>
          <w:rFonts w:ascii="新宋体" w:hAnsi="新宋体" w:eastAsia="新宋体"/>
          <w:szCs w:val="21"/>
        </w:rPr>
      </w:pPr>
      <w:r>
        <w:rPr>
          <w:rFonts w:hint="eastAsia" w:ascii="新宋体" w:hAnsi="新宋体" w:eastAsia="新宋体"/>
          <w:szCs w:val="21"/>
        </w:rPr>
        <w:t>附：要求必须提供法定代表人（负责人）身份证（境外人员无法提供身份证的，可提供护照）扫描件（正反两面）。</w:t>
      </w:r>
    </w:p>
    <w:p>
      <w:pPr>
        <w:spacing w:line="360" w:lineRule="auto"/>
        <w:rPr>
          <w:rFonts w:ascii="新宋体" w:hAnsi="新宋体" w:eastAsia="新宋体"/>
          <w:szCs w:val="21"/>
        </w:rPr>
      </w:pPr>
      <w:r>
        <w:rPr>
          <w:rFonts w:hint="eastAsia" w:ascii="新宋体" w:hAnsi="新宋体" w:eastAsia="新宋体"/>
          <w:szCs w:val="21"/>
        </w:rPr>
        <w:t xml:space="preserve">单位名称：（公章）：                     </w:t>
      </w:r>
    </w:p>
    <w:p>
      <w:pPr>
        <w:spacing w:line="360" w:lineRule="auto"/>
        <w:rPr>
          <w:rFonts w:ascii="新宋体" w:hAnsi="新宋体" w:eastAsia="新宋体"/>
          <w:szCs w:val="21"/>
        </w:rPr>
      </w:pPr>
      <w:r>
        <w:rPr>
          <w:rFonts w:hint="eastAsia" w:ascii="新宋体" w:hAnsi="新宋体" w:eastAsia="新宋体"/>
          <w:szCs w:val="21"/>
        </w:rPr>
        <w:t>日 期：     年   月    日</w:t>
      </w:r>
    </w:p>
    <w:p>
      <w:pPr>
        <w:adjustRightInd w:val="0"/>
        <w:spacing w:line="360" w:lineRule="auto"/>
        <w:jc w:val="left"/>
        <w:textAlignment w:val="baseline"/>
        <w:rPr>
          <w:rFonts w:ascii="华文中宋" w:hAnsi="华文中宋" w:eastAsia="华文中宋"/>
          <w:kern w:val="0"/>
          <w:sz w:val="24"/>
        </w:rPr>
      </w:pPr>
      <w:r>
        <w:rPr>
          <w:rFonts w:hint="eastAsia" w:ascii="华文中宋" w:hAnsi="华文中宋" w:eastAsia="华文中宋"/>
          <w:kern w:val="0"/>
          <w:sz w:val="24"/>
        </w:rPr>
        <w:t>（二）、投标文件签署授权委托书</w:t>
      </w:r>
    </w:p>
    <w:p>
      <w:pPr>
        <w:spacing w:line="360" w:lineRule="auto"/>
        <w:rPr>
          <w:rFonts w:ascii="新宋体" w:hAnsi="新宋体" w:eastAsia="新宋体"/>
          <w:szCs w:val="21"/>
        </w:rPr>
      </w:pPr>
      <w:r>
        <w:rPr>
          <w:rFonts w:hint="eastAsia" w:ascii="新宋体" w:hAnsi="新宋体" w:eastAsia="新宋体"/>
          <w:szCs w:val="21"/>
        </w:rPr>
        <w:t>本授权委托书声明：我（姓名）系（投标供应商名称）的法定代表人</w:t>
      </w:r>
      <w:r>
        <w:rPr>
          <w:rFonts w:hint="eastAsia" w:ascii="新宋体" w:hAnsi="新宋体" w:eastAsia="新宋体"/>
          <w:b/>
          <w:kern w:val="0"/>
          <w:szCs w:val="21"/>
        </w:rPr>
        <w:t>（负责人）</w:t>
      </w:r>
      <w:r>
        <w:rPr>
          <w:rFonts w:hint="eastAsia" w:ascii="新宋体" w:hAnsi="新宋体" w:eastAsia="新宋体"/>
          <w:szCs w:val="21"/>
        </w:rPr>
        <w:t>，现授权委托（姓名）为我公司签署本项目已递交的投标文件的法定代表人</w:t>
      </w:r>
      <w:r>
        <w:rPr>
          <w:rFonts w:hint="eastAsia" w:ascii="新宋体" w:hAnsi="新宋体" w:eastAsia="新宋体"/>
          <w:b/>
          <w:kern w:val="0"/>
          <w:szCs w:val="21"/>
        </w:rPr>
        <w:t>（负责人）</w:t>
      </w:r>
      <w:r>
        <w:rPr>
          <w:rFonts w:hint="eastAsia" w:ascii="新宋体" w:hAnsi="新宋体" w:eastAsia="新宋体"/>
          <w:szCs w:val="21"/>
        </w:rPr>
        <w:t>的授权委托代理人，代理人全权代表我所签署的本项目已递交的投标文件内容我均承认。代理人无转委托权，特此委托。</w:t>
      </w:r>
    </w:p>
    <w:p>
      <w:pPr>
        <w:spacing w:line="360" w:lineRule="auto"/>
        <w:rPr>
          <w:rFonts w:ascii="新宋体" w:hAnsi="新宋体" w:eastAsia="新宋体"/>
          <w:szCs w:val="21"/>
        </w:rPr>
      </w:pPr>
      <w:r>
        <w:rPr>
          <w:rFonts w:hint="eastAsia" w:ascii="新宋体" w:hAnsi="新宋体" w:eastAsia="新宋体"/>
          <w:szCs w:val="21"/>
        </w:rPr>
        <w:t>代理人：联系电话：  手机：</w:t>
      </w:r>
    </w:p>
    <w:p>
      <w:pPr>
        <w:spacing w:line="360" w:lineRule="auto"/>
        <w:rPr>
          <w:rFonts w:ascii="新宋体" w:hAnsi="新宋体" w:eastAsia="新宋体"/>
          <w:szCs w:val="21"/>
          <w:u w:val="single"/>
        </w:rPr>
      </w:pPr>
      <w:r>
        <w:rPr>
          <w:rFonts w:hint="eastAsia" w:ascii="新宋体" w:hAnsi="新宋体" w:eastAsia="新宋体"/>
          <w:szCs w:val="21"/>
        </w:rPr>
        <w:t>身份证号码：职务：</w:t>
      </w:r>
    </w:p>
    <w:p>
      <w:pPr>
        <w:spacing w:line="360" w:lineRule="auto"/>
        <w:rPr>
          <w:rFonts w:ascii="新宋体" w:hAnsi="新宋体" w:eastAsia="新宋体"/>
          <w:szCs w:val="21"/>
        </w:rPr>
      </w:pPr>
      <w:r>
        <w:rPr>
          <w:rFonts w:hint="eastAsia" w:ascii="新宋体" w:hAnsi="新宋体" w:eastAsia="新宋体"/>
          <w:szCs w:val="21"/>
        </w:rPr>
        <w:t>授权委托日期：年月 日</w:t>
      </w:r>
    </w:p>
    <w:p>
      <w:pPr>
        <w:spacing w:line="360" w:lineRule="auto"/>
        <w:rPr>
          <w:rFonts w:ascii="新宋体" w:hAnsi="新宋体" w:eastAsia="新宋体"/>
          <w:szCs w:val="21"/>
        </w:rPr>
      </w:pPr>
      <w:r>
        <w:rPr>
          <w:rFonts w:hint="eastAsia" w:ascii="新宋体" w:hAnsi="新宋体" w:eastAsia="新宋体"/>
          <w:szCs w:val="21"/>
        </w:rPr>
        <w:t>单位名称：（公章）</w:t>
      </w:r>
    </w:p>
    <w:p>
      <w:pPr>
        <w:spacing w:line="360" w:lineRule="auto"/>
        <w:rPr>
          <w:rFonts w:ascii="新宋体" w:hAnsi="新宋体" w:eastAsia="新宋体"/>
          <w:szCs w:val="21"/>
        </w:rPr>
      </w:pPr>
      <w:r>
        <w:rPr>
          <w:rFonts w:hint="eastAsia" w:ascii="新宋体" w:hAnsi="新宋体" w:eastAsia="新宋体"/>
          <w:szCs w:val="21"/>
        </w:rPr>
        <w:t>法人代表：（签章）</w:t>
      </w:r>
    </w:p>
    <w:p>
      <w:pPr>
        <w:spacing w:line="360" w:lineRule="auto"/>
        <w:rPr>
          <w:rFonts w:ascii="新宋体" w:hAnsi="新宋体" w:eastAsia="新宋体"/>
          <w:szCs w:val="21"/>
        </w:rPr>
      </w:pPr>
      <w:r>
        <w:rPr>
          <w:rFonts w:hint="eastAsia" w:ascii="新宋体" w:hAnsi="新宋体" w:eastAsia="新宋体"/>
          <w:szCs w:val="21"/>
        </w:rPr>
        <w:t>附：要求必须提供代理人身份证（境外人员无法提供身份证的，可提供护照）扫描件（正反两面）。</w:t>
      </w:r>
    </w:p>
    <w:p>
      <w:pPr>
        <w:adjustRightInd w:val="0"/>
        <w:spacing w:line="360" w:lineRule="auto"/>
        <w:jc w:val="left"/>
        <w:textAlignment w:val="baseline"/>
        <w:rPr>
          <w:rFonts w:ascii="华文中宋" w:hAnsi="华文中宋" w:eastAsia="华文中宋"/>
          <w:kern w:val="0"/>
          <w:sz w:val="24"/>
        </w:rPr>
      </w:pPr>
      <w:r>
        <w:rPr>
          <w:rFonts w:hint="eastAsia" w:ascii="华文中宋" w:hAnsi="华文中宋" w:eastAsia="华文中宋"/>
          <w:kern w:val="0"/>
          <w:sz w:val="24"/>
        </w:rPr>
        <w:t>（三）、实质性条款响应情况表</w:t>
      </w:r>
    </w:p>
    <w:tbl>
      <w:tblPr>
        <w:tblStyle w:val="24"/>
        <w:tblW w:w="8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1"/>
        <w:gridCol w:w="3945"/>
        <w:gridCol w:w="3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vAlign w:val="center"/>
          </w:tcPr>
          <w:p>
            <w:pPr>
              <w:adjustRightInd w:val="0"/>
              <w:snapToGrid w:val="0"/>
              <w:spacing w:line="276" w:lineRule="auto"/>
              <w:jc w:val="center"/>
              <w:rPr>
                <w:rFonts w:ascii="新宋体" w:hAnsi="新宋体" w:eastAsia="新宋体"/>
                <w:kern w:val="0"/>
                <w:szCs w:val="21"/>
              </w:rPr>
            </w:pPr>
            <w:r>
              <w:rPr>
                <w:rFonts w:hint="eastAsia" w:ascii="新宋体" w:hAnsi="新宋体" w:eastAsia="新宋体"/>
                <w:kern w:val="0"/>
                <w:szCs w:val="21"/>
              </w:rPr>
              <w:t>序号</w:t>
            </w:r>
          </w:p>
        </w:tc>
        <w:tc>
          <w:tcPr>
            <w:tcW w:w="3945" w:type="dxa"/>
            <w:vAlign w:val="center"/>
          </w:tcPr>
          <w:p>
            <w:pPr>
              <w:adjustRightInd w:val="0"/>
              <w:snapToGrid w:val="0"/>
              <w:spacing w:line="276" w:lineRule="auto"/>
              <w:jc w:val="center"/>
              <w:rPr>
                <w:rFonts w:ascii="新宋体" w:hAnsi="新宋体" w:eastAsia="新宋体"/>
                <w:kern w:val="0"/>
                <w:szCs w:val="21"/>
              </w:rPr>
            </w:pPr>
            <w:r>
              <w:rPr>
                <w:rFonts w:hint="eastAsia" w:ascii="新宋体" w:hAnsi="新宋体" w:eastAsia="新宋体"/>
                <w:kern w:val="0"/>
                <w:szCs w:val="21"/>
              </w:rPr>
              <w:t>采购人要求内容</w:t>
            </w:r>
          </w:p>
        </w:tc>
        <w:tc>
          <w:tcPr>
            <w:tcW w:w="3763" w:type="dxa"/>
            <w:vAlign w:val="center"/>
          </w:tcPr>
          <w:p>
            <w:pPr>
              <w:adjustRightInd w:val="0"/>
              <w:snapToGrid w:val="0"/>
              <w:spacing w:line="276" w:lineRule="auto"/>
              <w:jc w:val="center"/>
              <w:rPr>
                <w:rFonts w:ascii="新宋体" w:hAnsi="新宋体" w:eastAsia="新宋体"/>
                <w:kern w:val="0"/>
                <w:szCs w:val="21"/>
              </w:rPr>
            </w:pPr>
            <w:r>
              <w:rPr>
                <w:rFonts w:hint="eastAsia" w:ascii="新宋体" w:hAnsi="新宋体" w:eastAsia="新宋体"/>
                <w:kern w:val="0"/>
                <w:szCs w:val="21"/>
              </w:rPr>
              <w:t>投标人响应情况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vAlign w:val="center"/>
          </w:tcPr>
          <w:p>
            <w:pPr>
              <w:adjustRightInd w:val="0"/>
              <w:snapToGrid w:val="0"/>
              <w:spacing w:line="276" w:lineRule="auto"/>
              <w:jc w:val="center"/>
              <w:rPr>
                <w:rFonts w:ascii="新宋体" w:hAnsi="新宋体" w:eastAsia="新宋体"/>
                <w:kern w:val="0"/>
                <w:szCs w:val="21"/>
              </w:rPr>
            </w:pPr>
            <w:r>
              <w:rPr>
                <w:rFonts w:hint="eastAsia" w:ascii="新宋体" w:hAnsi="新宋体" w:eastAsia="新宋体"/>
                <w:kern w:val="0"/>
                <w:szCs w:val="21"/>
              </w:rPr>
              <w:t>1</w:t>
            </w:r>
          </w:p>
        </w:tc>
        <w:tc>
          <w:tcPr>
            <w:tcW w:w="3945" w:type="dxa"/>
            <w:vAlign w:val="center"/>
          </w:tcPr>
          <w:p>
            <w:pPr>
              <w:adjustRightInd w:val="0"/>
              <w:snapToGrid w:val="0"/>
              <w:spacing w:line="276" w:lineRule="auto"/>
              <w:jc w:val="center"/>
              <w:rPr>
                <w:rFonts w:ascii="新宋体" w:hAnsi="新宋体" w:eastAsia="新宋体"/>
                <w:kern w:val="0"/>
                <w:szCs w:val="21"/>
              </w:rPr>
            </w:pPr>
          </w:p>
        </w:tc>
        <w:tc>
          <w:tcPr>
            <w:tcW w:w="3763" w:type="dxa"/>
            <w:vAlign w:val="center"/>
          </w:tcPr>
          <w:p>
            <w:pPr>
              <w:adjustRightInd w:val="0"/>
              <w:snapToGrid w:val="0"/>
              <w:spacing w:line="276" w:lineRule="auto"/>
              <w:jc w:val="center"/>
              <w:rPr>
                <w:rFonts w:ascii="新宋体" w:hAnsi="新宋体" w:eastAsia="新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vAlign w:val="center"/>
          </w:tcPr>
          <w:p>
            <w:pPr>
              <w:adjustRightInd w:val="0"/>
              <w:snapToGrid w:val="0"/>
              <w:spacing w:line="276" w:lineRule="auto"/>
              <w:jc w:val="center"/>
              <w:rPr>
                <w:rFonts w:ascii="新宋体" w:hAnsi="新宋体" w:eastAsia="新宋体"/>
                <w:kern w:val="0"/>
                <w:szCs w:val="21"/>
              </w:rPr>
            </w:pPr>
            <w:r>
              <w:rPr>
                <w:rFonts w:hint="eastAsia" w:ascii="新宋体" w:hAnsi="新宋体" w:eastAsia="新宋体"/>
                <w:kern w:val="0"/>
                <w:szCs w:val="21"/>
              </w:rPr>
              <w:t>……</w:t>
            </w:r>
          </w:p>
        </w:tc>
        <w:tc>
          <w:tcPr>
            <w:tcW w:w="3945" w:type="dxa"/>
            <w:vAlign w:val="center"/>
          </w:tcPr>
          <w:p>
            <w:pPr>
              <w:adjustRightInd w:val="0"/>
              <w:snapToGrid w:val="0"/>
              <w:spacing w:line="276" w:lineRule="auto"/>
              <w:jc w:val="center"/>
              <w:rPr>
                <w:rFonts w:ascii="新宋体" w:hAnsi="新宋体" w:eastAsia="新宋体"/>
                <w:kern w:val="0"/>
                <w:szCs w:val="21"/>
              </w:rPr>
            </w:pPr>
          </w:p>
        </w:tc>
        <w:tc>
          <w:tcPr>
            <w:tcW w:w="3763" w:type="dxa"/>
            <w:vAlign w:val="center"/>
          </w:tcPr>
          <w:p>
            <w:pPr>
              <w:adjustRightInd w:val="0"/>
              <w:snapToGrid w:val="0"/>
              <w:spacing w:line="276" w:lineRule="auto"/>
              <w:jc w:val="center"/>
              <w:rPr>
                <w:rFonts w:ascii="新宋体" w:hAnsi="新宋体" w:eastAsia="新宋体"/>
                <w:kern w:val="0"/>
                <w:szCs w:val="21"/>
              </w:rPr>
            </w:pPr>
          </w:p>
        </w:tc>
      </w:tr>
    </w:tbl>
    <w:p>
      <w:pPr>
        <w:spacing w:line="360" w:lineRule="auto"/>
        <w:rPr>
          <w:rFonts w:ascii="新宋体" w:hAnsi="新宋体" w:eastAsia="新宋体"/>
        </w:rPr>
      </w:pPr>
      <w:r>
        <w:rPr>
          <w:rFonts w:hint="eastAsia" w:ascii="新宋体" w:hAnsi="新宋体" w:eastAsia="新宋体"/>
        </w:rPr>
        <w:t>注：1. 上表所列内容为不可负偏离条款。2.“投标人响应情况”一栏应如实填写“响应”或“不响应”。3. “实质性响应条款响应情况”与投标文件其它内容冲突的，以“实质性响应条款响应情况”为准。</w:t>
      </w:r>
    </w:p>
    <w:p>
      <w:pPr>
        <w:spacing w:line="360" w:lineRule="auto"/>
        <w:rPr>
          <w:rFonts w:ascii="新宋体" w:hAnsi="新宋体" w:eastAsia="新宋体"/>
          <w:bCs/>
        </w:rPr>
      </w:pPr>
      <w:r>
        <w:rPr>
          <w:rFonts w:hint="eastAsia" w:ascii="新宋体" w:hAnsi="新宋体" w:eastAsia="新宋体"/>
          <w:bCs/>
        </w:rPr>
        <w:t xml:space="preserve">投标人：（公章）                       </w:t>
      </w:r>
    </w:p>
    <w:p>
      <w:pPr>
        <w:spacing w:line="360" w:lineRule="auto"/>
        <w:rPr>
          <w:rFonts w:ascii="新宋体" w:hAnsi="新宋体" w:eastAsia="新宋体"/>
          <w:bCs/>
        </w:rPr>
      </w:pPr>
      <w:r>
        <w:rPr>
          <w:rFonts w:hint="eastAsia" w:ascii="新宋体" w:hAnsi="新宋体" w:eastAsia="新宋体"/>
          <w:bCs/>
        </w:rPr>
        <w:t>法定代表人或其委托代理人：（签章或签字）</w:t>
      </w:r>
    </w:p>
    <w:p>
      <w:pPr>
        <w:spacing w:line="360" w:lineRule="auto"/>
        <w:rPr>
          <w:rFonts w:ascii="新宋体" w:hAnsi="新宋体" w:eastAsia="新宋体"/>
          <w:bCs/>
        </w:rPr>
      </w:pPr>
      <w:r>
        <w:rPr>
          <w:rFonts w:hint="eastAsia" w:ascii="新宋体" w:hAnsi="新宋体" w:eastAsia="新宋体"/>
          <w:bCs/>
        </w:rPr>
        <w:t>日期：   年   月   日</w:t>
      </w:r>
    </w:p>
    <w:p>
      <w:pPr>
        <w:adjustRightInd w:val="0"/>
        <w:spacing w:line="360" w:lineRule="auto"/>
        <w:jc w:val="left"/>
        <w:textAlignment w:val="baseline"/>
        <w:rPr>
          <w:rFonts w:ascii="新宋体" w:hAnsi="新宋体" w:eastAsia="新宋体"/>
          <w:b/>
          <w:szCs w:val="21"/>
        </w:rPr>
      </w:pPr>
      <w:r>
        <w:rPr>
          <w:rFonts w:hint="eastAsia" w:ascii="华文中宋" w:hAnsi="华文中宋" w:eastAsia="华文中宋"/>
          <w:kern w:val="0"/>
          <w:sz w:val="24"/>
        </w:rPr>
        <w:t>（四）、项目实施方案</w:t>
      </w:r>
    </w:p>
    <w:p>
      <w:pPr>
        <w:spacing w:line="360" w:lineRule="auto"/>
        <w:rPr>
          <w:rFonts w:ascii="新宋体" w:hAnsi="新宋体" w:eastAsia="新宋体"/>
        </w:rPr>
      </w:pPr>
      <w:r>
        <w:rPr>
          <w:rFonts w:hint="eastAsia" w:ascii="新宋体" w:hAnsi="新宋体" w:eastAsia="新宋体"/>
        </w:rPr>
        <w:t>主要内容应包括(根据项目实际情况适当调整内容)：</w:t>
      </w:r>
    </w:p>
    <w:p>
      <w:pPr>
        <w:spacing w:line="360" w:lineRule="auto"/>
        <w:rPr>
          <w:rFonts w:ascii="新宋体" w:hAnsi="新宋体" w:eastAsia="新宋体"/>
        </w:rPr>
      </w:pPr>
      <w:r>
        <w:rPr>
          <w:rFonts w:hint="eastAsia" w:ascii="新宋体" w:hAnsi="新宋体" w:eastAsia="新宋体"/>
        </w:rPr>
        <w:t>1、项目交货期、实施进度表</w:t>
      </w:r>
    </w:p>
    <w:p>
      <w:pPr>
        <w:spacing w:line="360" w:lineRule="auto"/>
        <w:rPr>
          <w:rFonts w:ascii="新宋体" w:hAnsi="新宋体" w:eastAsia="新宋体"/>
        </w:rPr>
      </w:pPr>
      <w:r>
        <w:rPr>
          <w:rFonts w:hint="eastAsia" w:ascii="新宋体" w:hAnsi="新宋体" w:eastAsia="新宋体"/>
        </w:rPr>
        <w:t>2、相关配套措施</w:t>
      </w:r>
    </w:p>
    <w:p>
      <w:pPr>
        <w:spacing w:line="360" w:lineRule="auto"/>
        <w:rPr>
          <w:rFonts w:ascii="新宋体" w:hAnsi="新宋体" w:eastAsia="新宋体"/>
          <w:b/>
          <w:bCs/>
        </w:rPr>
      </w:pPr>
      <w:r>
        <w:rPr>
          <w:rFonts w:hint="eastAsia" w:ascii="新宋体" w:hAnsi="新宋体" w:eastAsia="新宋体"/>
          <w:b/>
          <w:bCs/>
        </w:rPr>
        <w:t>（备注：该部分须与“技术保障措施”、“施工安全保障措施”、“商务需求”等部分承诺的内容相呼应，不得前后矛盾。）</w:t>
      </w:r>
    </w:p>
    <w:p>
      <w:pPr>
        <w:adjustRightInd w:val="0"/>
        <w:spacing w:line="360" w:lineRule="auto"/>
        <w:jc w:val="left"/>
        <w:textAlignment w:val="baseline"/>
        <w:rPr>
          <w:rFonts w:ascii="华文中宋" w:hAnsi="华文中宋" w:eastAsia="华文中宋"/>
          <w:kern w:val="0"/>
          <w:sz w:val="24"/>
        </w:rPr>
      </w:pPr>
      <w:r>
        <w:rPr>
          <w:rFonts w:hint="eastAsia" w:ascii="华文中宋" w:hAnsi="华文中宋" w:eastAsia="华文中宋"/>
          <w:kern w:val="0"/>
          <w:sz w:val="24"/>
        </w:rPr>
        <w:t>（五）、售后服务方案</w:t>
      </w:r>
    </w:p>
    <w:p>
      <w:pPr>
        <w:spacing w:line="360" w:lineRule="auto"/>
        <w:rPr>
          <w:rFonts w:ascii="新宋体" w:hAnsi="新宋体" w:eastAsia="新宋体"/>
          <w:szCs w:val="21"/>
        </w:rPr>
      </w:pPr>
      <w:r>
        <w:rPr>
          <w:rFonts w:hint="eastAsia" w:ascii="新宋体" w:hAnsi="新宋体" w:eastAsia="新宋体"/>
          <w:szCs w:val="21"/>
        </w:rPr>
        <w:t>主要内容应包括(根据项目实际情况适当调整内容)：</w:t>
      </w:r>
    </w:p>
    <w:p>
      <w:pPr>
        <w:spacing w:line="360" w:lineRule="auto"/>
        <w:rPr>
          <w:rFonts w:ascii="新宋体" w:hAnsi="新宋体" w:eastAsia="新宋体"/>
          <w:szCs w:val="21"/>
        </w:rPr>
      </w:pPr>
      <w:r>
        <w:rPr>
          <w:rFonts w:ascii="新宋体" w:hAnsi="新宋体" w:eastAsia="新宋体"/>
          <w:szCs w:val="21"/>
        </w:rPr>
        <w:t>1</w:t>
      </w:r>
      <w:r>
        <w:rPr>
          <w:rFonts w:hint="eastAsia" w:ascii="新宋体" w:hAnsi="新宋体" w:eastAsia="新宋体"/>
          <w:szCs w:val="21"/>
        </w:rPr>
        <w:t>、免费保修期；</w:t>
      </w:r>
    </w:p>
    <w:p>
      <w:pPr>
        <w:spacing w:line="360" w:lineRule="auto"/>
        <w:rPr>
          <w:rFonts w:ascii="新宋体" w:hAnsi="新宋体" w:eastAsia="新宋体"/>
          <w:szCs w:val="21"/>
        </w:rPr>
      </w:pPr>
      <w:r>
        <w:rPr>
          <w:rFonts w:ascii="新宋体" w:hAnsi="新宋体" w:eastAsia="新宋体"/>
          <w:szCs w:val="21"/>
        </w:rPr>
        <w:t>2</w:t>
      </w:r>
      <w:r>
        <w:rPr>
          <w:rFonts w:hint="eastAsia" w:ascii="新宋体" w:hAnsi="新宋体" w:eastAsia="新宋体"/>
          <w:szCs w:val="21"/>
        </w:rPr>
        <w:t>、故障或技术支持响应时间；</w:t>
      </w:r>
    </w:p>
    <w:p>
      <w:pPr>
        <w:spacing w:line="360" w:lineRule="auto"/>
        <w:rPr>
          <w:rFonts w:ascii="新宋体" w:hAnsi="新宋体" w:eastAsia="新宋体"/>
          <w:szCs w:val="21"/>
        </w:rPr>
      </w:pPr>
      <w:r>
        <w:rPr>
          <w:rFonts w:ascii="新宋体" w:hAnsi="新宋体" w:eastAsia="新宋体"/>
          <w:szCs w:val="21"/>
        </w:rPr>
        <w:t>3</w:t>
      </w:r>
      <w:r>
        <w:rPr>
          <w:rFonts w:hint="eastAsia" w:ascii="新宋体" w:hAnsi="新宋体" w:eastAsia="新宋体"/>
          <w:szCs w:val="21"/>
        </w:rPr>
        <w:t>、投标人承诺的其他维修维护方案、措施</w:t>
      </w:r>
    </w:p>
    <w:p>
      <w:pPr>
        <w:spacing w:line="360" w:lineRule="auto"/>
        <w:rPr>
          <w:rFonts w:ascii="新宋体" w:hAnsi="新宋体" w:eastAsia="新宋体"/>
          <w:szCs w:val="21"/>
        </w:rPr>
      </w:pPr>
      <w:r>
        <w:rPr>
          <w:rFonts w:ascii="新宋体" w:hAnsi="新宋体" w:eastAsia="新宋体"/>
          <w:szCs w:val="21"/>
        </w:rPr>
        <w:t>4</w:t>
      </w:r>
      <w:r>
        <w:rPr>
          <w:rFonts w:hint="eastAsia" w:ascii="新宋体" w:hAnsi="新宋体" w:eastAsia="新宋体"/>
          <w:szCs w:val="21"/>
        </w:rPr>
        <w:t>、质量保证及违约承诺。</w:t>
      </w:r>
    </w:p>
    <w:p>
      <w:pPr>
        <w:spacing w:line="360" w:lineRule="auto"/>
      </w:pPr>
      <w:r>
        <w:rPr>
          <w:rFonts w:hint="eastAsia" w:ascii="新宋体" w:hAnsi="新宋体" w:eastAsia="新宋体"/>
          <w:b/>
          <w:szCs w:val="21"/>
        </w:rPr>
        <w:t>（备注：该部分须与“商务需求”承诺的内容相呼应，不得前后矛盾。）</w:t>
      </w:r>
    </w:p>
    <w:bookmarkEnd w:id="2"/>
    <w:bookmarkEnd w:id="3"/>
    <w:bookmarkEnd w:id="4"/>
    <w:p>
      <w:pPr>
        <w:pStyle w:val="5"/>
        <w:pageBreakBefore/>
        <w:spacing w:line="415" w:lineRule="auto"/>
        <w:rPr>
          <w:rFonts w:ascii="华文中宋" w:hAnsi="华文中宋" w:eastAsia="华文中宋"/>
          <w:b w:val="0"/>
          <w:bCs w:val="0"/>
          <w:szCs w:val="22"/>
        </w:rPr>
      </w:pPr>
      <w:bookmarkStart w:id="6" w:name="_Toc417387473"/>
      <w:r>
        <w:rPr>
          <w:rFonts w:hint="eastAsia"/>
        </w:rPr>
        <w:t>（</w:t>
      </w:r>
      <w:r>
        <w:rPr>
          <w:rFonts w:hint="eastAsia" w:ascii="华文中宋" w:hAnsi="华文中宋" w:eastAsia="华文中宋"/>
          <w:b w:val="0"/>
          <w:bCs w:val="0"/>
          <w:szCs w:val="22"/>
        </w:rPr>
        <w:t>六）诚信承诺函</w:t>
      </w:r>
    </w:p>
    <w:p>
      <w:pPr>
        <w:rPr>
          <w:rFonts w:ascii="Times New Roman" w:hAnsi="Times New Roman"/>
          <w:szCs w:val="24"/>
        </w:rPr>
      </w:pPr>
      <w:r>
        <w:rPr>
          <w:rFonts w:hint="eastAsia" w:ascii="Times New Roman" w:hAnsi="Times New Roman"/>
          <w:szCs w:val="24"/>
        </w:rPr>
        <w:t>致：</w:t>
      </w:r>
      <w:r>
        <w:rPr>
          <w:rFonts w:hint="eastAsia" w:ascii="宋体" w:hAnsi="宋体" w:cs="宋体"/>
          <w:color w:val="FF0000"/>
          <w:szCs w:val="21"/>
          <w:u w:val="single"/>
        </w:rPr>
        <w:t>深圳实验学校崇文高中</w:t>
      </w:r>
    </w:p>
    <w:p>
      <w:pPr>
        <w:ind w:firstLine="420" w:firstLineChars="200"/>
        <w:rPr>
          <w:rFonts w:ascii="宋体" w:hAnsi="宋体"/>
          <w:szCs w:val="21"/>
        </w:rPr>
      </w:pPr>
      <w:r>
        <w:rPr>
          <w:rFonts w:hint="eastAsia" w:ascii="宋体" w:hAnsi="宋体"/>
          <w:szCs w:val="21"/>
        </w:rPr>
        <w:t>我公司承诺在贵单位采购招标投标活动中：</w:t>
      </w:r>
    </w:p>
    <w:p>
      <w:pPr>
        <w:pStyle w:val="71"/>
        <w:tabs>
          <w:tab w:val="left" w:pos="567"/>
        </w:tabs>
        <w:spacing w:line="240" w:lineRule="auto"/>
        <w:ind w:left="420"/>
        <w:rPr>
          <w:b w:val="0"/>
          <w:sz w:val="21"/>
          <w:szCs w:val="21"/>
        </w:rPr>
      </w:pPr>
      <w:r>
        <w:rPr>
          <w:rFonts w:hint="eastAsia"/>
          <w:b w:val="0"/>
          <w:sz w:val="21"/>
          <w:szCs w:val="21"/>
        </w:rPr>
        <w:t>（一）被纪检监察部门立案调查，违法违规事实成立的；</w:t>
      </w:r>
    </w:p>
    <w:p>
      <w:pPr>
        <w:pStyle w:val="71"/>
        <w:tabs>
          <w:tab w:val="left" w:pos="567"/>
        </w:tabs>
        <w:spacing w:line="240" w:lineRule="auto"/>
        <w:ind w:left="420"/>
        <w:rPr>
          <w:b w:val="0"/>
          <w:sz w:val="21"/>
          <w:szCs w:val="21"/>
        </w:rPr>
      </w:pPr>
      <w:r>
        <w:rPr>
          <w:rFonts w:hint="eastAsia"/>
          <w:b w:val="0"/>
          <w:sz w:val="21"/>
          <w:szCs w:val="21"/>
        </w:rPr>
        <w:t>（二）未按本条例规定签订、履行采购合同，造成严重后果的；</w:t>
      </w:r>
    </w:p>
    <w:p>
      <w:pPr>
        <w:pStyle w:val="71"/>
        <w:tabs>
          <w:tab w:val="left" w:pos="567"/>
        </w:tabs>
        <w:spacing w:line="240" w:lineRule="auto"/>
        <w:ind w:left="420"/>
        <w:rPr>
          <w:b w:val="0"/>
          <w:sz w:val="21"/>
          <w:szCs w:val="21"/>
        </w:rPr>
      </w:pPr>
      <w:r>
        <w:rPr>
          <w:rFonts w:hint="eastAsia"/>
          <w:b w:val="0"/>
          <w:sz w:val="21"/>
          <w:szCs w:val="21"/>
        </w:rPr>
        <w:t>（三）隐瞒真实情况，提供虚假资料的；</w:t>
      </w:r>
    </w:p>
    <w:p>
      <w:pPr>
        <w:pStyle w:val="71"/>
        <w:tabs>
          <w:tab w:val="left" w:pos="567"/>
        </w:tabs>
        <w:spacing w:line="240" w:lineRule="auto"/>
        <w:ind w:left="420"/>
        <w:rPr>
          <w:b w:val="0"/>
          <w:sz w:val="21"/>
          <w:szCs w:val="21"/>
        </w:rPr>
      </w:pPr>
      <w:r>
        <w:rPr>
          <w:rFonts w:hint="eastAsia"/>
          <w:b w:val="0"/>
          <w:sz w:val="21"/>
          <w:szCs w:val="21"/>
        </w:rPr>
        <w:t>（四）以非法手段排斥其他供应商参与竞争的；</w:t>
      </w:r>
    </w:p>
    <w:p>
      <w:pPr>
        <w:pStyle w:val="71"/>
        <w:tabs>
          <w:tab w:val="left" w:pos="567"/>
        </w:tabs>
        <w:spacing w:line="240" w:lineRule="auto"/>
        <w:ind w:left="420"/>
        <w:rPr>
          <w:b w:val="0"/>
          <w:sz w:val="21"/>
          <w:szCs w:val="21"/>
        </w:rPr>
      </w:pPr>
      <w:r>
        <w:rPr>
          <w:rFonts w:hint="eastAsia"/>
          <w:b w:val="0"/>
          <w:sz w:val="21"/>
          <w:szCs w:val="21"/>
        </w:rPr>
        <w:t>（五）与其他采购参加人串通投标的；</w:t>
      </w:r>
    </w:p>
    <w:p>
      <w:pPr>
        <w:pStyle w:val="71"/>
        <w:tabs>
          <w:tab w:val="left" w:pos="567"/>
        </w:tabs>
        <w:spacing w:line="240" w:lineRule="auto"/>
        <w:ind w:left="420"/>
        <w:rPr>
          <w:b w:val="0"/>
          <w:sz w:val="21"/>
          <w:szCs w:val="21"/>
        </w:rPr>
      </w:pPr>
      <w:r>
        <w:rPr>
          <w:rFonts w:hint="eastAsia"/>
          <w:b w:val="0"/>
          <w:sz w:val="21"/>
          <w:szCs w:val="21"/>
        </w:rPr>
        <w:t xml:space="preserve">（六）在采购活动中应当回避而未回避的； </w:t>
      </w:r>
    </w:p>
    <w:p>
      <w:pPr>
        <w:pStyle w:val="71"/>
        <w:tabs>
          <w:tab w:val="left" w:pos="567"/>
        </w:tabs>
        <w:spacing w:line="240" w:lineRule="auto"/>
        <w:ind w:left="420"/>
        <w:rPr>
          <w:b w:val="0"/>
          <w:sz w:val="21"/>
          <w:szCs w:val="21"/>
        </w:rPr>
      </w:pPr>
      <w:r>
        <w:rPr>
          <w:rFonts w:hint="eastAsia"/>
          <w:b w:val="0"/>
          <w:sz w:val="21"/>
          <w:szCs w:val="21"/>
        </w:rPr>
        <w:t xml:space="preserve">（七）恶意投诉的； </w:t>
      </w:r>
    </w:p>
    <w:p>
      <w:pPr>
        <w:pStyle w:val="71"/>
        <w:tabs>
          <w:tab w:val="left" w:pos="567"/>
        </w:tabs>
        <w:spacing w:line="240" w:lineRule="auto"/>
        <w:ind w:left="420"/>
        <w:rPr>
          <w:b w:val="0"/>
          <w:sz w:val="21"/>
          <w:szCs w:val="21"/>
        </w:rPr>
      </w:pPr>
      <w:r>
        <w:rPr>
          <w:rFonts w:hint="eastAsia"/>
          <w:b w:val="0"/>
          <w:sz w:val="21"/>
          <w:szCs w:val="21"/>
        </w:rPr>
        <w:t xml:space="preserve">（八）向采购项目相关人行贿或者提供其他不当利益的； </w:t>
      </w:r>
    </w:p>
    <w:p>
      <w:pPr>
        <w:pStyle w:val="71"/>
        <w:tabs>
          <w:tab w:val="left" w:pos="567"/>
        </w:tabs>
        <w:spacing w:line="240" w:lineRule="auto"/>
        <w:ind w:left="420"/>
        <w:rPr>
          <w:b w:val="0"/>
          <w:sz w:val="21"/>
          <w:szCs w:val="21"/>
        </w:rPr>
      </w:pPr>
      <w:r>
        <w:rPr>
          <w:rFonts w:hint="eastAsia"/>
          <w:b w:val="0"/>
          <w:sz w:val="21"/>
          <w:szCs w:val="21"/>
        </w:rPr>
        <w:t>（九）阻碍、抗拒主管部门监督检查的；</w:t>
      </w:r>
    </w:p>
    <w:p>
      <w:pPr>
        <w:pStyle w:val="71"/>
        <w:tabs>
          <w:tab w:val="left" w:pos="567"/>
        </w:tabs>
        <w:spacing w:line="240" w:lineRule="auto"/>
        <w:ind w:left="420"/>
        <w:rPr>
          <w:b w:val="0"/>
          <w:sz w:val="21"/>
          <w:szCs w:val="21"/>
        </w:rPr>
      </w:pPr>
      <w:r>
        <w:rPr>
          <w:rFonts w:hint="eastAsia"/>
          <w:b w:val="0"/>
          <w:sz w:val="21"/>
          <w:szCs w:val="21"/>
        </w:rPr>
        <w:t>（十）履约检查不合格或者评价为差的；</w:t>
      </w:r>
    </w:p>
    <w:p>
      <w:pPr>
        <w:ind w:firstLine="420" w:firstLineChars="200"/>
        <w:rPr>
          <w:rFonts w:ascii="宋体" w:hAnsi="宋体"/>
          <w:szCs w:val="21"/>
        </w:rPr>
      </w:pPr>
      <w:r>
        <w:rPr>
          <w:rFonts w:hint="eastAsia" w:ascii="宋体" w:hAnsi="宋体"/>
          <w:szCs w:val="21"/>
        </w:rPr>
        <w:t>（十一）主管部门认定的其他情形。</w:t>
      </w:r>
    </w:p>
    <w:p>
      <w:pPr>
        <w:spacing w:line="360" w:lineRule="auto"/>
        <w:ind w:firstLine="420" w:firstLineChars="200"/>
        <w:rPr>
          <w:rFonts w:ascii="宋体" w:hAnsi="宋体"/>
          <w:szCs w:val="21"/>
        </w:rPr>
      </w:pPr>
      <w:r>
        <w:rPr>
          <w:rFonts w:hint="eastAsia" w:ascii="宋体" w:hAnsi="宋体"/>
          <w:szCs w:val="21"/>
        </w:rPr>
        <w:t>如我司在开标日前三年内存在上述行为超出法定追诉时效未被追诉、或者上述情节轻微未给予禁止参加政府采购的行政处罚，我司自愿承担虚假应标以及其他一切不利的法律后果。</w:t>
      </w:r>
    </w:p>
    <w:p>
      <w:pPr>
        <w:ind w:firstLine="420" w:firstLineChars="200"/>
        <w:rPr>
          <w:rFonts w:ascii="宋体" w:hAnsi="宋体"/>
          <w:szCs w:val="21"/>
        </w:rPr>
      </w:pPr>
      <w:r>
        <w:rPr>
          <w:rFonts w:hint="eastAsia" w:ascii="宋体" w:hAnsi="宋体"/>
          <w:szCs w:val="21"/>
        </w:rPr>
        <w:t>特此承诺。</w:t>
      </w:r>
    </w:p>
    <w:p>
      <w:pPr>
        <w:ind w:firstLine="420" w:firstLineChars="200"/>
        <w:rPr>
          <w:rFonts w:ascii="Times New Roman" w:hAnsi="Times New Roman"/>
          <w:szCs w:val="24"/>
        </w:rPr>
      </w:pPr>
    </w:p>
    <w:p>
      <w:pPr>
        <w:ind w:firstLine="420" w:firstLineChars="200"/>
        <w:rPr>
          <w:rFonts w:ascii="Times New Roman" w:hAnsi="Times New Roman"/>
          <w:szCs w:val="24"/>
        </w:rPr>
      </w:pPr>
      <w:r>
        <w:rPr>
          <w:rFonts w:hint="eastAsia" w:ascii="Times New Roman" w:hAnsi="Times New Roman"/>
          <w:szCs w:val="24"/>
        </w:rPr>
        <w:t>投标人名称：（公章）</w:t>
      </w:r>
    </w:p>
    <w:p>
      <w:pPr>
        <w:ind w:firstLine="420" w:firstLineChars="200"/>
        <w:rPr>
          <w:rFonts w:ascii="Times New Roman" w:hAnsi="Times New Roman"/>
          <w:szCs w:val="24"/>
        </w:rPr>
      </w:pPr>
      <w:r>
        <w:rPr>
          <w:rFonts w:hint="eastAsia" w:ascii="Times New Roman" w:hAnsi="Times New Roman"/>
          <w:szCs w:val="24"/>
        </w:rPr>
        <w:t>法定代表人（单位负责人）或委托代理人：（签字）</w:t>
      </w:r>
    </w:p>
    <w:p>
      <w:pPr>
        <w:pStyle w:val="16"/>
        <w:ind w:left="1470" w:right="1470"/>
      </w:pPr>
      <w:r>
        <w:rPr>
          <w:rFonts w:hint="eastAsia" w:ascii="Times New Roman" w:hAnsi="Times New Roman"/>
          <w:szCs w:val="24"/>
        </w:rPr>
        <w:t>日期：年月日</w:t>
      </w:r>
    </w:p>
    <w:p/>
    <w:bookmarkEnd w:id="6"/>
    <w:p>
      <w:pPr>
        <w:spacing w:before="0" w:line="360" w:lineRule="auto"/>
        <w:ind w:firstLine="493"/>
      </w:pP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font-weight : 400">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b/>
        <w:bCs/>
        <w:sz w:val="24"/>
        <w:szCs w:val="24"/>
      </w:rPr>
      <w:fldChar w:fldCharType="begin"/>
    </w:r>
    <w:r>
      <w:rPr>
        <w:b/>
        <w:bCs/>
      </w:rPr>
      <w:instrText xml:space="preserve">PAGE</w:instrText>
    </w:r>
    <w:r>
      <w:rPr>
        <w:b/>
        <w:bCs/>
        <w:sz w:val="24"/>
        <w:szCs w:val="24"/>
      </w:rPr>
      <w:fldChar w:fldCharType="separate"/>
    </w:r>
    <w:r>
      <w:rPr>
        <w:b/>
        <w:bCs/>
      </w:rPr>
      <w:t>10</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27</w:t>
    </w:r>
    <w:r>
      <w:rPr>
        <w:b/>
        <w:bCs/>
        <w:sz w:val="24"/>
        <w:szCs w:val="24"/>
      </w:rPr>
      <w:fldChar w:fldCharType="end"/>
    </w:r>
  </w:p>
  <w:p>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882EC0"/>
    <w:multiLevelType w:val="multilevel"/>
    <w:tmpl w:val="45882EC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E3MWE1ZDE1OGYxMTBmYjM2MjRmZGNjMTRkZmM3OWMifQ=="/>
  </w:docVars>
  <w:rsids>
    <w:rsidRoot w:val="00152639"/>
    <w:rsid w:val="00000E8E"/>
    <w:rsid w:val="00002C27"/>
    <w:rsid w:val="0000403D"/>
    <w:rsid w:val="00004F4E"/>
    <w:rsid w:val="0001078A"/>
    <w:rsid w:val="0001200B"/>
    <w:rsid w:val="0001407A"/>
    <w:rsid w:val="00015484"/>
    <w:rsid w:val="00021A4A"/>
    <w:rsid w:val="00025C10"/>
    <w:rsid w:val="000273F6"/>
    <w:rsid w:val="000274B5"/>
    <w:rsid w:val="000323F8"/>
    <w:rsid w:val="00032E3C"/>
    <w:rsid w:val="00036F88"/>
    <w:rsid w:val="0004179D"/>
    <w:rsid w:val="00041CDB"/>
    <w:rsid w:val="000444EB"/>
    <w:rsid w:val="00052B97"/>
    <w:rsid w:val="00053FB8"/>
    <w:rsid w:val="00063023"/>
    <w:rsid w:val="00066547"/>
    <w:rsid w:val="00072D17"/>
    <w:rsid w:val="00074521"/>
    <w:rsid w:val="000820A6"/>
    <w:rsid w:val="00083BCB"/>
    <w:rsid w:val="00090AB0"/>
    <w:rsid w:val="000926FA"/>
    <w:rsid w:val="0009359F"/>
    <w:rsid w:val="000941D4"/>
    <w:rsid w:val="00094A27"/>
    <w:rsid w:val="00097602"/>
    <w:rsid w:val="000A0BA5"/>
    <w:rsid w:val="000A5F23"/>
    <w:rsid w:val="000B5305"/>
    <w:rsid w:val="000B6E79"/>
    <w:rsid w:val="000B7E4F"/>
    <w:rsid w:val="000C0658"/>
    <w:rsid w:val="000C16D2"/>
    <w:rsid w:val="000C5785"/>
    <w:rsid w:val="000C5A03"/>
    <w:rsid w:val="000D1283"/>
    <w:rsid w:val="000D4657"/>
    <w:rsid w:val="000D4AEA"/>
    <w:rsid w:val="000E3102"/>
    <w:rsid w:val="000E49C8"/>
    <w:rsid w:val="000E4E7F"/>
    <w:rsid w:val="000F0D38"/>
    <w:rsid w:val="000F3A52"/>
    <w:rsid w:val="00101FF5"/>
    <w:rsid w:val="00105BCC"/>
    <w:rsid w:val="00106C60"/>
    <w:rsid w:val="00110B76"/>
    <w:rsid w:val="00111C14"/>
    <w:rsid w:val="00115AE7"/>
    <w:rsid w:val="00122BB6"/>
    <w:rsid w:val="0012601A"/>
    <w:rsid w:val="00131677"/>
    <w:rsid w:val="00134AD2"/>
    <w:rsid w:val="00136459"/>
    <w:rsid w:val="00137121"/>
    <w:rsid w:val="001425DB"/>
    <w:rsid w:val="00143F64"/>
    <w:rsid w:val="00147096"/>
    <w:rsid w:val="00152639"/>
    <w:rsid w:val="001561A3"/>
    <w:rsid w:val="001579F6"/>
    <w:rsid w:val="00160B3E"/>
    <w:rsid w:val="001621AC"/>
    <w:rsid w:val="001678C5"/>
    <w:rsid w:val="0017668C"/>
    <w:rsid w:val="0017697C"/>
    <w:rsid w:val="00177413"/>
    <w:rsid w:val="00181ACC"/>
    <w:rsid w:val="00183295"/>
    <w:rsid w:val="001854A8"/>
    <w:rsid w:val="00185694"/>
    <w:rsid w:val="001910A4"/>
    <w:rsid w:val="00196132"/>
    <w:rsid w:val="00197476"/>
    <w:rsid w:val="001A12C8"/>
    <w:rsid w:val="001B4316"/>
    <w:rsid w:val="001C2B5F"/>
    <w:rsid w:val="001D3D52"/>
    <w:rsid w:val="001D5768"/>
    <w:rsid w:val="001E3EC5"/>
    <w:rsid w:val="001F05BB"/>
    <w:rsid w:val="001F5253"/>
    <w:rsid w:val="0021292D"/>
    <w:rsid w:val="00226CA1"/>
    <w:rsid w:val="0023239C"/>
    <w:rsid w:val="00233CFE"/>
    <w:rsid w:val="002346EA"/>
    <w:rsid w:val="0023691B"/>
    <w:rsid w:val="00236BE1"/>
    <w:rsid w:val="002467CB"/>
    <w:rsid w:val="00246EA9"/>
    <w:rsid w:val="00250753"/>
    <w:rsid w:val="002512BA"/>
    <w:rsid w:val="00251381"/>
    <w:rsid w:val="00256B87"/>
    <w:rsid w:val="00262032"/>
    <w:rsid w:val="0026390B"/>
    <w:rsid w:val="002655D7"/>
    <w:rsid w:val="00265BA5"/>
    <w:rsid w:val="00266E02"/>
    <w:rsid w:val="002677BF"/>
    <w:rsid w:val="002704F4"/>
    <w:rsid w:val="00273FA0"/>
    <w:rsid w:val="002751A8"/>
    <w:rsid w:val="00276657"/>
    <w:rsid w:val="0028490A"/>
    <w:rsid w:val="002915F6"/>
    <w:rsid w:val="00297192"/>
    <w:rsid w:val="002A3BF8"/>
    <w:rsid w:val="002A5131"/>
    <w:rsid w:val="002A518F"/>
    <w:rsid w:val="002A52CE"/>
    <w:rsid w:val="002A589D"/>
    <w:rsid w:val="002A64D6"/>
    <w:rsid w:val="002B1631"/>
    <w:rsid w:val="002B2726"/>
    <w:rsid w:val="002B5C29"/>
    <w:rsid w:val="002B7F52"/>
    <w:rsid w:val="002C7E31"/>
    <w:rsid w:val="002D6208"/>
    <w:rsid w:val="002D6AFE"/>
    <w:rsid w:val="002D6FA4"/>
    <w:rsid w:val="002E14A5"/>
    <w:rsid w:val="002E4971"/>
    <w:rsid w:val="002F0BB3"/>
    <w:rsid w:val="002F14A3"/>
    <w:rsid w:val="002F4C56"/>
    <w:rsid w:val="00301CCF"/>
    <w:rsid w:val="003022E4"/>
    <w:rsid w:val="003041B9"/>
    <w:rsid w:val="003043BC"/>
    <w:rsid w:val="003111D2"/>
    <w:rsid w:val="003141B0"/>
    <w:rsid w:val="00315C31"/>
    <w:rsid w:val="00316425"/>
    <w:rsid w:val="003170E9"/>
    <w:rsid w:val="00317259"/>
    <w:rsid w:val="003223EE"/>
    <w:rsid w:val="00322AE6"/>
    <w:rsid w:val="00322F90"/>
    <w:rsid w:val="0032400B"/>
    <w:rsid w:val="00325FF1"/>
    <w:rsid w:val="00326BA7"/>
    <w:rsid w:val="00330008"/>
    <w:rsid w:val="00332BD4"/>
    <w:rsid w:val="00333256"/>
    <w:rsid w:val="003337AA"/>
    <w:rsid w:val="00333EA2"/>
    <w:rsid w:val="0033503C"/>
    <w:rsid w:val="00337E3D"/>
    <w:rsid w:val="0034327A"/>
    <w:rsid w:val="00343970"/>
    <w:rsid w:val="00343982"/>
    <w:rsid w:val="0034732C"/>
    <w:rsid w:val="00350626"/>
    <w:rsid w:val="00355F61"/>
    <w:rsid w:val="00357CFE"/>
    <w:rsid w:val="003612A4"/>
    <w:rsid w:val="00362D49"/>
    <w:rsid w:val="00364711"/>
    <w:rsid w:val="00364CD2"/>
    <w:rsid w:val="00365C6D"/>
    <w:rsid w:val="0036606F"/>
    <w:rsid w:val="00367FD5"/>
    <w:rsid w:val="0037313E"/>
    <w:rsid w:val="00381580"/>
    <w:rsid w:val="00390D87"/>
    <w:rsid w:val="003A38E3"/>
    <w:rsid w:val="003B0B2D"/>
    <w:rsid w:val="003B0CA9"/>
    <w:rsid w:val="003B7975"/>
    <w:rsid w:val="003C4D4F"/>
    <w:rsid w:val="003C6EAA"/>
    <w:rsid w:val="003D5438"/>
    <w:rsid w:val="003D6FE3"/>
    <w:rsid w:val="003E0539"/>
    <w:rsid w:val="003E1FFB"/>
    <w:rsid w:val="003E699D"/>
    <w:rsid w:val="003E7482"/>
    <w:rsid w:val="003F2B5D"/>
    <w:rsid w:val="0040301F"/>
    <w:rsid w:val="00412998"/>
    <w:rsid w:val="00413572"/>
    <w:rsid w:val="004216AA"/>
    <w:rsid w:val="00421A68"/>
    <w:rsid w:val="00426CAF"/>
    <w:rsid w:val="00431B6C"/>
    <w:rsid w:val="00436176"/>
    <w:rsid w:val="00441459"/>
    <w:rsid w:val="0044344E"/>
    <w:rsid w:val="00445B95"/>
    <w:rsid w:val="00452E59"/>
    <w:rsid w:val="00455AA3"/>
    <w:rsid w:val="0045617F"/>
    <w:rsid w:val="004574BD"/>
    <w:rsid w:val="004646C8"/>
    <w:rsid w:val="00476F10"/>
    <w:rsid w:val="00477B1C"/>
    <w:rsid w:val="004814BC"/>
    <w:rsid w:val="00486995"/>
    <w:rsid w:val="004914C4"/>
    <w:rsid w:val="004A11AD"/>
    <w:rsid w:val="004A32D8"/>
    <w:rsid w:val="004A4BAD"/>
    <w:rsid w:val="004B0C6E"/>
    <w:rsid w:val="004C2D80"/>
    <w:rsid w:val="004D43CB"/>
    <w:rsid w:val="004D5B76"/>
    <w:rsid w:val="004D6D89"/>
    <w:rsid w:val="004E01D6"/>
    <w:rsid w:val="004E125A"/>
    <w:rsid w:val="004E26C3"/>
    <w:rsid w:val="004E7252"/>
    <w:rsid w:val="004F1EFA"/>
    <w:rsid w:val="004F24DE"/>
    <w:rsid w:val="004F2B77"/>
    <w:rsid w:val="004F3C3F"/>
    <w:rsid w:val="004F4429"/>
    <w:rsid w:val="00504883"/>
    <w:rsid w:val="005168A3"/>
    <w:rsid w:val="00517D58"/>
    <w:rsid w:val="00517E86"/>
    <w:rsid w:val="00517F2C"/>
    <w:rsid w:val="00523F77"/>
    <w:rsid w:val="00524281"/>
    <w:rsid w:val="005263F6"/>
    <w:rsid w:val="00531C48"/>
    <w:rsid w:val="00535783"/>
    <w:rsid w:val="00541274"/>
    <w:rsid w:val="0054289C"/>
    <w:rsid w:val="00547580"/>
    <w:rsid w:val="005555CD"/>
    <w:rsid w:val="00555BC7"/>
    <w:rsid w:val="005617F1"/>
    <w:rsid w:val="00565885"/>
    <w:rsid w:val="00565D38"/>
    <w:rsid w:val="00572A48"/>
    <w:rsid w:val="00572BBB"/>
    <w:rsid w:val="00590895"/>
    <w:rsid w:val="00594D9D"/>
    <w:rsid w:val="00595DD3"/>
    <w:rsid w:val="005A54C9"/>
    <w:rsid w:val="005A5CF2"/>
    <w:rsid w:val="005C19A5"/>
    <w:rsid w:val="005C30FB"/>
    <w:rsid w:val="005C556D"/>
    <w:rsid w:val="005D007D"/>
    <w:rsid w:val="005D03A3"/>
    <w:rsid w:val="005D1051"/>
    <w:rsid w:val="005D32EA"/>
    <w:rsid w:val="005D376F"/>
    <w:rsid w:val="005E1D3E"/>
    <w:rsid w:val="005E3398"/>
    <w:rsid w:val="005E36F2"/>
    <w:rsid w:val="005E672E"/>
    <w:rsid w:val="005F6466"/>
    <w:rsid w:val="00602E9A"/>
    <w:rsid w:val="006036D9"/>
    <w:rsid w:val="00604A4B"/>
    <w:rsid w:val="0060547A"/>
    <w:rsid w:val="0060707C"/>
    <w:rsid w:val="00610FA3"/>
    <w:rsid w:val="00611C48"/>
    <w:rsid w:val="006120FB"/>
    <w:rsid w:val="00615C54"/>
    <w:rsid w:val="00626144"/>
    <w:rsid w:val="006274E5"/>
    <w:rsid w:val="00634149"/>
    <w:rsid w:val="006342E8"/>
    <w:rsid w:val="00636BBE"/>
    <w:rsid w:val="00642E37"/>
    <w:rsid w:val="0064793F"/>
    <w:rsid w:val="0065018F"/>
    <w:rsid w:val="00650ED7"/>
    <w:rsid w:val="006531B7"/>
    <w:rsid w:val="00671BFB"/>
    <w:rsid w:val="006725CB"/>
    <w:rsid w:val="00673410"/>
    <w:rsid w:val="00674345"/>
    <w:rsid w:val="00680598"/>
    <w:rsid w:val="00681905"/>
    <w:rsid w:val="00686EF8"/>
    <w:rsid w:val="006874C5"/>
    <w:rsid w:val="00687861"/>
    <w:rsid w:val="00693504"/>
    <w:rsid w:val="006966DD"/>
    <w:rsid w:val="006971C3"/>
    <w:rsid w:val="006A1847"/>
    <w:rsid w:val="006A2411"/>
    <w:rsid w:val="006A54BD"/>
    <w:rsid w:val="006A7BAB"/>
    <w:rsid w:val="006B058F"/>
    <w:rsid w:val="006B5C42"/>
    <w:rsid w:val="006B6B84"/>
    <w:rsid w:val="006C1F7E"/>
    <w:rsid w:val="006C3357"/>
    <w:rsid w:val="006C4CB1"/>
    <w:rsid w:val="006C514B"/>
    <w:rsid w:val="006D218D"/>
    <w:rsid w:val="006D3299"/>
    <w:rsid w:val="006D3E83"/>
    <w:rsid w:val="006F0FAE"/>
    <w:rsid w:val="006F129E"/>
    <w:rsid w:val="0070421C"/>
    <w:rsid w:val="00704EF6"/>
    <w:rsid w:val="0071133C"/>
    <w:rsid w:val="0071175C"/>
    <w:rsid w:val="007125D3"/>
    <w:rsid w:val="00712AAF"/>
    <w:rsid w:val="00713E19"/>
    <w:rsid w:val="00715593"/>
    <w:rsid w:val="007169F5"/>
    <w:rsid w:val="00717214"/>
    <w:rsid w:val="00720238"/>
    <w:rsid w:val="00720911"/>
    <w:rsid w:val="00722B5C"/>
    <w:rsid w:val="00723DB6"/>
    <w:rsid w:val="00723F8B"/>
    <w:rsid w:val="00726CCF"/>
    <w:rsid w:val="007312A9"/>
    <w:rsid w:val="007346E2"/>
    <w:rsid w:val="00737881"/>
    <w:rsid w:val="007439FB"/>
    <w:rsid w:val="00751ACE"/>
    <w:rsid w:val="00754756"/>
    <w:rsid w:val="00755C30"/>
    <w:rsid w:val="00757CE2"/>
    <w:rsid w:val="0076004B"/>
    <w:rsid w:val="00762767"/>
    <w:rsid w:val="00762F75"/>
    <w:rsid w:val="00772230"/>
    <w:rsid w:val="0077324B"/>
    <w:rsid w:val="0077494C"/>
    <w:rsid w:val="00774F7E"/>
    <w:rsid w:val="00782099"/>
    <w:rsid w:val="00787F0F"/>
    <w:rsid w:val="00793555"/>
    <w:rsid w:val="00793BDA"/>
    <w:rsid w:val="00794FE5"/>
    <w:rsid w:val="007951BF"/>
    <w:rsid w:val="007960C8"/>
    <w:rsid w:val="007B757E"/>
    <w:rsid w:val="007C3D13"/>
    <w:rsid w:val="007D0F23"/>
    <w:rsid w:val="007D4AC2"/>
    <w:rsid w:val="007D5D01"/>
    <w:rsid w:val="007E2FD7"/>
    <w:rsid w:val="007E44B1"/>
    <w:rsid w:val="007E69C7"/>
    <w:rsid w:val="007F019E"/>
    <w:rsid w:val="007F0A06"/>
    <w:rsid w:val="007F369C"/>
    <w:rsid w:val="007F4D08"/>
    <w:rsid w:val="007F6255"/>
    <w:rsid w:val="0080037B"/>
    <w:rsid w:val="00800495"/>
    <w:rsid w:val="00800EA8"/>
    <w:rsid w:val="008042DF"/>
    <w:rsid w:val="0080629B"/>
    <w:rsid w:val="00807757"/>
    <w:rsid w:val="00811988"/>
    <w:rsid w:val="00812DE2"/>
    <w:rsid w:val="0081798D"/>
    <w:rsid w:val="00817F8B"/>
    <w:rsid w:val="00830AD7"/>
    <w:rsid w:val="00833B6F"/>
    <w:rsid w:val="00846136"/>
    <w:rsid w:val="00846D84"/>
    <w:rsid w:val="00862BD1"/>
    <w:rsid w:val="0086403D"/>
    <w:rsid w:val="008705D0"/>
    <w:rsid w:val="00871D46"/>
    <w:rsid w:val="00873709"/>
    <w:rsid w:val="00875AD5"/>
    <w:rsid w:val="008766F6"/>
    <w:rsid w:val="00877531"/>
    <w:rsid w:val="00887D48"/>
    <w:rsid w:val="00893CF8"/>
    <w:rsid w:val="008A1D2B"/>
    <w:rsid w:val="008A1E64"/>
    <w:rsid w:val="008A2C36"/>
    <w:rsid w:val="008A3129"/>
    <w:rsid w:val="008A3418"/>
    <w:rsid w:val="008A49B7"/>
    <w:rsid w:val="008A4F70"/>
    <w:rsid w:val="008B27F5"/>
    <w:rsid w:val="008B77EE"/>
    <w:rsid w:val="008C085A"/>
    <w:rsid w:val="008C0DD5"/>
    <w:rsid w:val="008C4A6C"/>
    <w:rsid w:val="008C7394"/>
    <w:rsid w:val="008D596F"/>
    <w:rsid w:val="008E4365"/>
    <w:rsid w:val="008F32E7"/>
    <w:rsid w:val="008F3417"/>
    <w:rsid w:val="00901279"/>
    <w:rsid w:val="00904A17"/>
    <w:rsid w:val="00905103"/>
    <w:rsid w:val="009055B9"/>
    <w:rsid w:val="00910A58"/>
    <w:rsid w:val="00915985"/>
    <w:rsid w:val="00917628"/>
    <w:rsid w:val="009205EF"/>
    <w:rsid w:val="00924478"/>
    <w:rsid w:val="0092597E"/>
    <w:rsid w:val="00927968"/>
    <w:rsid w:val="00930ABC"/>
    <w:rsid w:val="00931956"/>
    <w:rsid w:val="0093228C"/>
    <w:rsid w:val="0093586B"/>
    <w:rsid w:val="00937265"/>
    <w:rsid w:val="00943A6F"/>
    <w:rsid w:val="009454E6"/>
    <w:rsid w:val="00951C93"/>
    <w:rsid w:val="00954458"/>
    <w:rsid w:val="00967591"/>
    <w:rsid w:val="00973C2F"/>
    <w:rsid w:val="00977013"/>
    <w:rsid w:val="0098616D"/>
    <w:rsid w:val="009947A9"/>
    <w:rsid w:val="0099622D"/>
    <w:rsid w:val="0099638F"/>
    <w:rsid w:val="009A190C"/>
    <w:rsid w:val="009A6908"/>
    <w:rsid w:val="009A6C50"/>
    <w:rsid w:val="009B0574"/>
    <w:rsid w:val="009B1EAA"/>
    <w:rsid w:val="009B31FF"/>
    <w:rsid w:val="009B3BA8"/>
    <w:rsid w:val="009C200D"/>
    <w:rsid w:val="009C2A0F"/>
    <w:rsid w:val="009C5C9F"/>
    <w:rsid w:val="009D3B11"/>
    <w:rsid w:val="009E0778"/>
    <w:rsid w:val="009E0C42"/>
    <w:rsid w:val="009E10A7"/>
    <w:rsid w:val="009E5084"/>
    <w:rsid w:val="009E79AA"/>
    <w:rsid w:val="009F2F8A"/>
    <w:rsid w:val="009F371B"/>
    <w:rsid w:val="009F4A7E"/>
    <w:rsid w:val="009F513F"/>
    <w:rsid w:val="009F75B5"/>
    <w:rsid w:val="00A070E5"/>
    <w:rsid w:val="00A0750D"/>
    <w:rsid w:val="00A13F5A"/>
    <w:rsid w:val="00A149D4"/>
    <w:rsid w:val="00A1676A"/>
    <w:rsid w:val="00A243AD"/>
    <w:rsid w:val="00A26F72"/>
    <w:rsid w:val="00A26FB2"/>
    <w:rsid w:val="00A326D5"/>
    <w:rsid w:val="00A35737"/>
    <w:rsid w:val="00A41453"/>
    <w:rsid w:val="00A41668"/>
    <w:rsid w:val="00A42ABB"/>
    <w:rsid w:val="00A4332F"/>
    <w:rsid w:val="00A45C7E"/>
    <w:rsid w:val="00A50226"/>
    <w:rsid w:val="00A5373D"/>
    <w:rsid w:val="00A56341"/>
    <w:rsid w:val="00A56FC1"/>
    <w:rsid w:val="00A610DB"/>
    <w:rsid w:val="00A61C79"/>
    <w:rsid w:val="00A61D9F"/>
    <w:rsid w:val="00A61E2C"/>
    <w:rsid w:val="00A620EC"/>
    <w:rsid w:val="00A74D41"/>
    <w:rsid w:val="00A7539A"/>
    <w:rsid w:val="00A80160"/>
    <w:rsid w:val="00A875C2"/>
    <w:rsid w:val="00A90448"/>
    <w:rsid w:val="00A9415A"/>
    <w:rsid w:val="00AA1CD0"/>
    <w:rsid w:val="00AA7A2A"/>
    <w:rsid w:val="00AB285F"/>
    <w:rsid w:val="00AB5483"/>
    <w:rsid w:val="00AC0C9B"/>
    <w:rsid w:val="00AC1179"/>
    <w:rsid w:val="00AC3182"/>
    <w:rsid w:val="00AC49B9"/>
    <w:rsid w:val="00AD0EF7"/>
    <w:rsid w:val="00AD1ABE"/>
    <w:rsid w:val="00AD26F7"/>
    <w:rsid w:val="00AD49DE"/>
    <w:rsid w:val="00AD525C"/>
    <w:rsid w:val="00AD7CF6"/>
    <w:rsid w:val="00AF0721"/>
    <w:rsid w:val="00AF20CF"/>
    <w:rsid w:val="00AF452F"/>
    <w:rsid w:val="00B009EA"/>
    <w:rsid w:val="00B00A53"/>
    <w:rsid w:val="00B0518A"/>
    <w:rsid w:val="00B05291"/>
    <w:rsid w:val="00B10773"/>
    <w:rsid w:val="00B124C0"/>
    <w:rsid w:val="00B160E5"/>
    <w:rsid w:val="00B30F68"/>
    <w:rsid w:val="00B31FCF"/>
    <w:rsid w:val="00B35A96"/>
    <w:rsid w:val="00B35B56"/>
    <w:rsid w:val="00B44E8C"/>
    <w:rsid w:val="00B5121C"/>
    <w:rsid w:val="00B5254D"/>
    <w:rsid w:val="00B52B6F"/>
    <w:rsid w:val="00B56F81"/>
    <w:rsid w:val="00B5775B"/>
    <w:rsid w:val="00B578E2"/>
    <w:rsid w:val="00B6216E"/>
    <w:rsid w:val="00B67387"/>
    <w:rsid w:val="00B84544"/>
    <w:rsid w:val="00B86EE2"/>
    <w:rsid w:val="00B97E84"/>
    <w:rsid w:val="00BA0C3B"/>
    <w:rsid w:val="00BA4C67"/>
    <w:rsid w:val="00BC323D"/>
    <w:rsid w:val="00BD4DC1"/>
    <w:rsid w:val="00BD7897"/>
    <w:rsid w:val="00BE0B7A"/>
    <w:rsid w:val="00BE780F"/>
    <w:rsid w:val="00BE7EBF"/>
    <w:rsid w:val="00BF0F7B"/>
    <w:rsid w:val="00BF49E1"/>
    <w:rsid w:val="00BF6661"/>
    <w:rsid w:val="00C00C61"/>
    <w:rsid w:val="00C06705"/>
    <w:rsid w:val="00C14FE6"/>
    <w:rsid w:val="00C16660"/>
    <w:rsid w:val="00C17CBE"/>
    <w:rsid w:val="00C42E4B"/>
    <w:rsid w:val="00C603F9"/>
    <w:rsid w:val="00C62402"/>
    <w:rsid w:val="00C63D01"/>
    <w:rsid w:val="00C70016"/>
    <w:rsid w:val="00C70D58"/>
    <w:rsid w:val="00C7456B"/>
    <w:rsid w:val="00C80EAB"/>
    <w:rsid w:val="00C81394"/>
    <w:rsid w:val="00C81F73"/>
    <w:rsid w:val="00C82E54"/>
    <w:rsid w:val="00C858D2"/>
    <w:rsid w:val="00C868F5"/>
    <w:rsid w:val="00CA2C57"/>
    <w:rsid w:val="00CB19DA"/>
    <w:rsid w:val="00CC50F6"/>
    <w:rsid w:val="00CD2B95"/>
    <w:rsid w:val="00CD6109"/>
    <w:rsid w:val="00CE343C"/>
    <w:rsid w:val="00CF2C45"/>
    <w:rsid w:val="00D0098E"/>
    <w:rsid w:val="00D01762"/>
    <w:rsid w:val="00D108BB"/>
    <w:rsid w:val="00D11772"/>
    <w:rsid w:val="00D11C8E"/>
    <w:rsid w:val="00D1693C"/>
    <w:rsid w:val="00D177D9"/>
    <w:rsid w:val="00D21ECC"/>
    <w:rsid w:val="00D22F4D"/>
    <w:rsid w:val="00D23536"/>
    <w:rsid w:val="00D23F1C"/>
    <w:rsid w:val="00D251A6"/>
    <w:rsid w:val="00D26A49"/>
    <w:rsid w:val="00D27038"/>
    <w:rsid w:val="00D303AB"/>
    <w:rsid w:val="00D34653"/>
    <w:rsid w:val="00D37869"/>
    <w:rsid w:val="00D418AD"/>
    <w:rsid w:val="00D5053B"/>
    <w:rsid w:val="00D5088C"/>
    <w:rsid w:val="00D54B2D"/>
    <w:rsid w:val="00D7028E"/>
    <w:rsid w:val="00D71DD0"/>
    <w:rsid w:val="00D75075"/>
    <w:rsid w:val="00D75851"/>
    <w:rsid w:val="00D82812"/>
    <w:rsid w:val="00D906CB"/>
    <w:rsid w:val="00D909BE"/>
    <w:rsid w:val="00DA2BF2"/>
    <w:rsid w:val="00DA59A8"/>
    <w:rsid w:val="00DB2A6D"/>
    <w:rsid w:val="00DC0BDD"/>
    <w:rsid w:val="00DC2785"/>
    <w:rsid w:val="00DC691D"/>
    <w:rsid w:val="00DD4AF0"/>
    <w:rsid w:val="00DD4EA2"/>
    <w:rsid w:val="00DD5EA9"/>
    <w:rsid w:val="00DD659D"/>
    <w:rsid w:val="00DE1BC0"/>
    <w:rsid w:val="00DE2977"/>
    <w:rsid w:val="00DE3742"/>
    <w:rsid w:val="00DE4623"/>
    <w:rsid w:val="00DE7E58"/>
    <w:rsid w:val="00DF3E10"/>
    <w:rsid w:val="00E00F22"/>
    <w:rsid w:val="00E028C1"/>
    <w:rsid w:val="00E03554"/>
    <w:rsid w:val="00E03B05"/>
    <w:rsid w:val="00E127DA"/>
    <w:rsid w:val="00E13AB9"/>
    <w:rsid w:val="00E15248"/>
    <w:rsid w:val="00E176BD"/>
    <w:rsid w:val="00E215EE"/>
    <w:rsid w:val="00E23216"/>
    <w:rsid w:val="00E3564F"/>
    <w:rsid w:val="00E45075"/>
    <w:rsid w:val="00E46E71"/>
    <w:rsid w:val="00E5115E"/>
    <w:rsid w:val="00E550C3"/>
    <w:rsid w:val="00E57F86"/>
    <w:rsid w:val="00E67F87"/>
    <w:rsid w:val="00E70150"/>
    <w:rsid w:val="00E7223C"/>
    <w:rsid w:val="00E747E5"/>
    <w:rsid w:val="00E77002"/>
    <w:rsid w:val="00E77734"/>
    <w:rsid w:val="00E83DCB"/>
    <w:rsid w:val="00E85250"/>
    <w:rsid w:val="00E93FB9"/>
    <w:rsid w:val="00E957E4"/>
    <w:rsid w:val="00E96E8C"/>
    <w:rsid w:val="00EA7A9F"/>
    <w:rsid w:val="00EB1A92"/>
    <w:rsid w:val="00EC157B"/>
    <w:rsid w:val="00EC22B3"/>
    <w:rsid w:val="00EC4274"/>
    <w:rsid w:val="00ED07A3"/>
    <w:rsid w:val="00ED095C"/>
    <w:rsid w:val="00ED2864"/>
    <w:rsid w:val="00ED46AF"/>
    <w:rsid w:val="00ED474A"/>
    <w:rsid w:val="00ED6F74"/>
    <w:rsid w:val="00EE1D3B"/>
    <w:rsid w:val="00EE1D64"/>
    <w:rsid w:val="00EF740F"/>
    <w:rsid w:val="00F038D4"/>
    <w:rsid w:val="00F058F4"/>
    <w:rsid w:val="00F11F8A"/>
    <w:rsid w:val="00F21055"/>
    <w:rsid w:val="00F336A0"/>
    <w:rsid w:val="00F33D5A"/>
    <w:rsid w:val="00F376B8"/>
    <w:rsid w:val="00F408A1"/>
    <w:rsid w:val="00F42359"/>
    <w:rsid w:val="00F428CC"/>
    <w:rsid w:val="00F44B93"/>
    <w:rsid w:val="00F45189"/>
    <w:rsid w:val="00F542E6"/>
    <w:rsid w:val="00F567FD"/>
    <w:rsid w:val="00F56F97"/>
    <w:rsid w:val="00F576D3"/>
    <w:rsid w:val="00F612A3"/>
    <w:rsid w:val="00F6214E"/>
    <w:rsid w:val="00F6445F"/>
    <w:rsid w:val="00F6467A"/>
    <w:rsid w:val="00F658FF"/>
    <w:rsid w:val="00F6738C"/>
    <w:rsid w:val="00F715EB"/>
    <w:rsid w:val="00F756C6"/>
    <w:rsid w:val="00F75B58"/>
    <w:rsid w:val="00F76C0F"/>
    <w:rsid w:val="00F82BAD"/>
    <w:rsid w:val="00F8667B"/>
    <w:rsid w:val="00F912C5"/>
    <w:rsid w:val="00FA36DD"/>
    <w:rsid w:val="00FB0A62"/>
    <w:rsid w:val="00FB235B"/>
    <w:rsid w:val="00FB5066"/>
    <w:rsid w:val="00FC05EE"/>
    <w:rsid w:val="00FC1FC8"/>
    <w:rsid w:val="00FD1B88"/>
    <w:rsid w:val="00FD237F"/>
    <w:rsid w:val="00FE392D"/>
    <w:rsid w:val="00FE5E3C"/>
    <w:rsid w:val="00FF2094"/>
    <w:rsid w:val="00FF6E89"/>
    <w:rsid w:val="00FF7246"/>
    <w:rsid w:val="015F7BF2"/>
    <w:rsid w:val="024037B6"/>
    <w:rsid w:val="02985CEA"/>
    <w:rsid w:val="0537379E"/>
    <w:rsid w:val="05BF70E0"/>
    <w:rsid w:val="06D71040"/>
    <w:rsid w:val="084F5579"/>
    <w:rsid w:val="0A9B6D17"/>
    <w:rsid w:val="0C430035"/>
    <w:rsid w:val="0CA3205C"/>
    <w:rsid w:val="0DE066B3"/>
    <w:rsid w:val="0E0D1614"/>
    <w:rsid w:val="0FA776D6"/>
    <w:rsid w:val="15264AEC"/>
    <w:rsid w:val="177542ED"/>
    <w:rsid w:val="18494A66"/>
    <w:rsid w:val="19791FDA"/>
    <w:rsid w:val="1A5A3C35"/>
    <w:rsid w:val="1C402160"/>
    <w:rsid w:val="1C71291F"/>
    <w:rsid w:val="1E044327"/>
    <w:rsid w:val="1F921DA9"/>
    <w:rsid w:val="1FE37E7C"/>
    <w:rsid w:val="21537907"/>
    <w:rsid w:val="227A165A"/>
    <w:rsid w:val="231F0902"/>
    <w:rsid w:val="23636D16"/>
    <w:rsid w:val="24503518"/>
    <w:rsid w:val="26EE793A"/>
    <w:rsid w:val="27927C2B"/>
    <w:rsid w:val="27B7758E"/>
    <w:rsid w:val="283B165C"/>
    <w:rsid w:val="28D64AFC"/>
    <w:rsid w:val="2AEB60FA"/>
    <w:rsid w:val="2C5416F1"/>
    <w:rsid w:val="2CAA7A82"/>
    <w:rsid w:val="2DDA75F2"/>
    <w:rsid w:val="2EDE416E"/>
    <w:rsid w:val="3177103E"/>
    <w:rsid w:val="32ED1053"/>
    <w:rsid w:val="3304775F"/>
    <w:rsid w:val="34C9075B"/>
    <w:rsid w:val="34FE0D85"/>
    <w:rsid w:val="36E46649"/>
    <w:rsid w:val="37E02623"/>
    <w:rsid w:val="394454E7"/>
    <w:rsid w:val="3AA90E1C"/>
    <w:rsid w:val="3C33358E"/>
    <w:rsid w:val="40040F06"/>
    <w:rsid w:val="40491CE5"/>
    <w:rsid w:val="41D7282F"/>
    <w:rsid w:val="421249F7"/>
    <w:rsid w:val="43B42191"/>
    <w:rsid w:val="44123FFE"/>
    <w:rsid w:val="44763E14"/>
    <w:rsid w:val="459F1FFC"/>
    <w:rsid w:val="45B031F6"/>
    <w:rsid w:val="46490B45"/>
    <w:rsid w:val="4D715E92"/>
    <w:rsid w:val="4DB419B4"/>
    <w:rsid w:val="4F9E5297"/>
    <w:rsid w:val="535E4CBA"/>
    <w:rsid w:val="5615156C"/>
    <w:rsid w:val="563D052F"/>
    <w:rsid w:val="59877684"/>
    <w:rsid w:val="59AA47D0"/>
    <w:rsid w:val="5ACC1D35"/>
    <w:rsid w:val="5AD424E0"/>
    <w:rsid w:val="5BEB7FC8"/>
    <w:rsid w:val="5BFD58EB"/>
    <w:rsid w:val="5CB65D6C"/>
    <w:rsid w:val="5FAA3EC7"/>
    <w:rsid w:val="60B26CA1"/>
    <w:rsid w:val="61BA6F53"/>
    <w:rsid w:val="61F363C1"/>
    <w:rsid w:val="64B13C76"/>
    <w:rsid w:val="68175E7E"/>
    <w:rsid w:val="69CF6952"/>
    <w:rsid w:val="6D742A78"/>
    <w:rsid w:val="6ED25CEA"/>
    <w:rsid w:val="6F3308C5"/>
    <w:rsid w:val="700C4AD5"/>
    <w:rsid w:val="704A38E6"/>
    <w:rsid w:val="714B5D63"/>
    <w:rsid w:val="71DB4E71"/>
    <w:rsid w:val="73D426F3"/>
    <w:rsid w:val="742B5782"/>
    <w:rsid w:val="776731D0"/>
    <w:rsid w:val="79E00A9D"/>
    <w:rsid w:val="7AE35AA2"/>
    <w:rsid w:val="7C134EEE"/>
    <w:rsid w:val="7C73091F"/>
    <w:rsid w:val="7C9D0EE4"/>
    <w:rsid w:val="7D2A3EF1"/>
    <w:rsid w:val="7D9931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240"/>
      <w:jc w:val="both"/>
    </w:pPr>
    <w:rPr>
      <w:rFonts w:ascii="Calibri" w:hAnsi="Calibri" w:eastAsia="宋体" w:cs="Times New Roman"/>
      <w:kern w:val="2"/>
      <w:sz w:val="21"/>
      <w:szCs w:val="22"/>
      <w:lang w:val="en-US" w:eastAsia="zh-CN" w:bidi="ar-SA"/>
    </w:rPr>
  </w:style>
  <w:style w:type="paragraph" w:styleId="4">
    <w:name w:val="heading 1"/>
    <w:basedOn w:val="1"/>
    <w:next w:val="1"/>
    <w:link w:val="39"/>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44"/>
    <w:qFormat/>
    <w:uiPriority w:val="9"/>
    <w:pPr>
      <w:keepNext/>
      <w:keepLines/>
      <w:spacing w:before="260" w:after="260" w:line="416" w:lineRule="auto"/>
      <w:outlineLvl w:val="1"/>
    </w:pPr>
    <w:rPr>
      <w:rFonts w:ascii="宋体" w:hAnsi="宋体"/>
      <w:b/>
      <w:bCs/>
      <w:kern w:val="0"/>
      <w:sz w:val="24"/>
      <w:szCs w:val="24"/>
    </w:rPr>
  </w:style>
  <w:style w:type="paragraph" w:styleId="6">
    <w:name w:val="heading 3"/>
    <w:basedOn w:val="1"/>
    <w:next w:val="1"/>
    <w:link w:val="52"/>
    <w:qFormat/>
    <w:uiPriority w:val="9"/>
    <w:pPr>
      <w:keepNext/>
      <w:keepLines/>
      <w:spacing w:before="260" w:after="260" w:line="416" w:lineRule="auto"/>
      <w:outlineLvl w:val="2"/>
    </w:pPr>
    <w:rPr>
      <w:b/>
      <w:bCs/>
      <w:sz w:val="32"/>
      <w:szCs w:val="32"/>
    </w:rPr>
  </w:style>
  <w:style w:type="paragraph" w:styleId="7">
    <w:name w:val="heading 4"/>
    <w:basedOn w:val="1"/>
    <w:next w:val="1"/>
    <w:link w:val="37"/>
    <w:qFormat/>
    <w:uiPriority w:val="0"/>
    <w:pPr>
      <w:keepNext/>
      <w:keepLines/>
      <w:spacing w:before="280" w:after="290" w:line="376" w:lineRule="auto"/>
      <w:ind w:left="142"/>
      <w:outlineLvl w:val="3"/>
    </w:pPr>
    <w:rPr>
      <w:rFonts w:ascii="Cambria" w:hAnsi="Cambria"/>
      <w:b/>
      <w:bCs/>
      <w:sz w:val="28"/>
      <w:szCs w:val="28"/>
    </w:rPr>
  </w:style>
  <w:style w:type="paragraph" w:styleId="8">
    <w:name w:val="heading 5"/>
    <w:basedOn w:val="1"/>
    <w:next w:val="1"/>
    <w:link w:val="33"/>
    <w:qFormat/>
    <w:uiPriority w:val="0"/>
    <w:pPr>
      <w:keepNext/>
      <w:keepLines/>
      <w:spacing w:before="280" w:after="290" w:line="376" w:lineRule="auto"/>
      <w:ind w:left="4821"/>
      <w:outlineLvl w:val="4"/>
    </w:pPr>
    <w:rPr>
      <w:b/>
      <w:bCs/>
      <w:sz w:val="28"/>
      <w:szCs w:val="28"/>
    </w:rPr>
  </w:style>
  <w:style w:type="paragraph" w:styleId="9">
    <w:name w:val="heading 6"/>
    <w:basedOn w:val="1"/>
    <w:next w:val="1"/>
    <w:link w:val="38"/>
    <w:qFormat/>
    <w:uiPriority w:val="0"/>
    <w:pPr>
      <w:keepNext/>
      <w:keepLines/>
      <w:spacing w:after="64" w:line="320" w:lineRule="auto"/>
      <w:outlineLvl w:val="5"/>
    </w:pPr>
    <w:rPr>
      <w:rFonts w:ascii="Cambria" w:hAnsi="Cambria"/>
      <w:b/>
      <w:bCs/>
      <w:sz w:val="24"/>
      <w:szCs w:val="24"/>
    </w:rPr>
  </w:style>
  <w:style w:type="paragraph" w:styleId="10">
    <w:name w:val="heading 7"/>
    <w:basedOn w:val="1"/>
    <w:next w:val="1"/>
    <w:link w:val="43"/>
    <w:qFormat/>
    <w:uiPriority w:val="0"/>
    <w:pPr>
      <w:keepNext/>
      <w:keepLines/>
      <w:spacing w:after="64" w:line="320" w:lineRule="auto"/>
      <w:outlineLvl w:val="6"/>
    </w:pPr>
    <w:rPr>
      <w:b/>
      <w:bCs/>
      <w:sz w:val="24"/>
      <w:szCs w:val="24"/>
    </w:rPr>
  </w:style>
  <w:style w:type="paragraph" w:styleId="11">
    <w:name w:val="heading 8"/>
    <w:basedOn w:val="1"/>
    <w:next w:val="1"/>
    <w:link w:val="42"/>
    <w:qFormat/>
    <w:uiPriority w:val="0"/>
    <w:pPr>
      <w:keepNext/>
      <w:keepLines/>
      <w:spacing w:after="64" w:line="320" w:lineRule="auto"/>
      <w:outlineLvl w:val="7"/>
    </w:pPr>
    <w:rPr>
      <w:rFonts w:ascii="Cambria" w:hAnsi="Cambria"/>
      <w:b/>
      <w:sz w:val="24"/>
      <w:szCs w:val="24"/>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51"/>
    <w:unhideWhenUsed/>
    <w:qFormat/>
    <w:uiPriority w:val="99"/>
    <w:pPr>
      <w:spacing w:after="120"/>
      <w:ind w:left="420" w:leftChars="200"/>
    </w:pPr>
    <w:rPr>
      <w:rFonts w:ascii="Calibri" w:hAnsi="Calibri"/>
      <w:sz w:val="21"/>
      <w:szCs w:val="22"/>
    </w:rPr>
  </w:style>
  <w:style w:type="paragraph" w:styleId="3">
    <w:name w:val="Body Text Indent"/>
    <w:basedOn w:val="1"/>
    <w:next w:val="2"/>
    <w:link w:val="40"/>
    <w:qFormat/>
    <w:uiPriority w:val="0"/>
    <w:pPr>
      <w:ind w:firstLine="420" w:firstLineChars="200"/>
    </w:pPr>
    <w:rPr>
      <w:rFonts w:ascii="Times New Roman" w:hAnsi="Times New Roman"/>
      <w:kern w:val="0"/>
      <w:sz w:val="24"/>
      <w:szCs w:val="20"/>
    </w:rPr>
  </w:style>
  <w:style w:type="paragraph" w:styleId="12">
    <w:name w:val="Normal Indent"/>
    <w:basedOn w:val="1"/>
    <w:link w:val="49"/>
    <w:qFormat/>
    <w:uiPriority w:val="0"/>
    <w:pPr>
      <w:ind w:firstLine="420" w:firstLineChars="200"/>
    </w:pPr>
    <w:rPr>
      <w:rFonts w:ascii="Times New Roman" w:hAnsi="Times New Roman"/>
      <w:kern w:val="0"/>
      <w:sz w:val="20"/>
      <w:szCs w:val="24"/>
    </w:rPr>
  </w:style>
  <w:style w:type="paragraph" w:styleId="13">
    <w:name w:val="Document Map"/>
    <w:basedOn w:val="1"/>
    <w:link w:val="48"/>
    <w:unhideWhenUsed/>
    <w:qFormat/>
    <w:uiPriority w:val="99"/>
    <w:rPr>
      <w:rFonts w:ascii="宋体"/>
      <w:kern w:val="0"/>
      <w:sz w:val="18"/>
      <w:szCs w:val="18"/>
    </w:rPr>
  </w:style>
  <w:style w:type="paragraph" w:styleId="14">
    <w:name w:val="annotation text"/>
    <w:basedOn w:val="1"/>
    <w:link w:val="72"/>
    <w:qFormat/>
    <w:uiPriority w:val="0"/>
    <w:pPr>
      <w:autoSpaceDE w:val="0"/>
      <w:autoSpaceDN w:val="0"/>
      <w:adjustRightInd w:val="0"/>
      <w:spacing w:before="0"/>
      <w:jc w:val="left"/>
      <w:textAlignment w:val="baseline"/>
    </w:pPr>
    <w:rPr>
      <w:rFonts w:ascii="宋体" w:hAnsi="Times New Roman"/>
      <w:kern w:val="0"/>
      <w:sz w:val="34"/>
      <w:szCs w:val="20"/>
    </w:rPr>
  </w:style>
  <w:style w:type="paragraph" w:styleId="15">
    <w:name w:val="Body Text"/>
    <w:basedOn w:val="1"/>
    <w:link w:val="53"/>
    <w:qFormat/>
    <w:uiPriority w:val="0"/>
    <w:pPr>
      <w:spacing w:line="360" w:lineRule="auto"/>
    </w:pPr>
    <w:rPr>
      <w:rFonts w:ascii="宋体" w:hAnsi="宋体"/>
      <w:kern w:val="0"/>
      <w:sz w:val="24"/>
      <w:szCs w:val="20"/>
    </w:rPr>
  </w:style>
  <w:style w:type="paragraph" w:styleId="16">
    <w:name w:val="Block Text"/>
    <w:basedOn w:val="1"/>
    <w:qFormat/>
    <w:uiPriority w:val="0"/>
    <w:pPr>
      <w:tabs>
        <w:tab w:val="left" w:pos="426"/>
      </w:tabs>
      <w:spacing w:after="120"/>
      <w:ind w:left="1440" w:leftChars="700" w:right="1440" w:rightChars="700"/>
    </w:pPr>
  </w:style>
  <w:style w:type="paragraph" w:styleId="17">
    <w:name w:val="Date"/>
    <w:basedOn w:val="1"/>
    <w:next w:val="1"/>
    <w:link w:val="47"/>
    <w:qFormat/>
    <w:uiPriority w:val="0"/>
    <w:rPr>
      <w:rFonts w:ascii="宋体" w:hAnsi="Courier New"/>
      <w:kern w:val="0"/>
      <w:sz w:val="32"/>
      <w:szCs w:val="20"/>
    </w:rPr>
  </w:style>
  <w:style w:type="paragraph" w:styleId="18">
    <w:name w:val="Balloon Text"/>
    <w:basedOn w:val="1"/>
    <w:link w:val="50"/>
    <w:unhideWhenUsed/>
    <w:qFormat/>
    <w:uiPriority w:val="99"/>
    <w:rPr>
      <w:sz w:val="18"/>
      <w:szCs w:val="18"/>
    </w:rPr>
  </w:style>
  <w:style w:type="paragraph" w:styleId="19">
    <w:name w:val="footer"/>
    <w:basedOn w:val="1"/>
    <w:link w:val="41"/>
    <w:unhideWhenUsed/>
    <w:qFormat/>
    <w:uiPriority w:val="99"/>
    <w:pPr>
      <w:tabs>
        <w:tab w:val="center" w:pos="4153"/>
        <w:tab w:val="right" w:pos="8306"/>
      </w:tabs>
      <w:snapToGrid w:val="0"/>
      <w:jc w:val="left"/>
    </w:pPr>
    <w:rPr>
      <w:kern w:val="0"/>
      <w:sz w:val="18"/>
      <w:szCs w:val="18"/>
    </w:rPr>
  </w:style>
  <w:style w:type="paragraph" w:styleId="20">
    <w:name w:val="header"/>
    <w:basedOn w:val="1"/>
    <w:link w:val="34"/>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1">
    <w:name w:val="Body Text Indent 3"/>
    <w:basedOn w:val="1"/>
    <w:link w:val="54"/>
    <w:qFormat/>
    <w:uiPriority w:val="0"/>
    <w:pPr>
      <w:spacing w:line="360" w:lineRule="auto"/>
      <w:ind w:firstLine="540" w:firstLineChars="225"/>
    </w:pPr>
    <w:rPr>
      <w:rFonts w:ascii="宋体" w:hAnsi="宋体"/>
      <w:kern w:val="0"/>
      <w:sz w:val="24"/>
      <w:szCs w:val="20"/>
    </w:rPr>
  </w:style>
  <w:style w:type="paragraph" w:styleId="22">
    <w:name w:val="Normal (Web)"/>
    <w:basedOn w:val="1"/>
    <w:qFormat/>
    <w:uiPriority w:val="99"/>
    <w:pPr>
      <w:spacing w:beforeAutospacing="1" w:afterAutospacing="1"/>
      <w:jc w:val="left"/>
    </w:pPr>
    <w:rPr>
      <w:kern w:val="0"/>
      <w:sz w:val="24"/>
    </w:rPr>
  </w:style>
  <w:style w:type="paragraph" w:styleId="23">
    <w:name w:val="Title"/>
    <w:basedOn w:val="1"/>
    <w:next w:val="1"/>
    <w:link w:val="66"/>
    <w:qFormat/>
    <w:uiPriority w:val="0"/>
    <w:pPr>
      <w:spacing w:after="60"/>
      <w:jc w:val="center"/>
      <w:outlineLvl w:val="0"/>
    </w:pPr>
    <w:rPr>
      <w:rFonts w:ascii="Cambria" w:hAnsi="Cambria"/>
      <w:b/>
      <w:bCs/>
      <w:sz w:val="32"/>
      <w:szCs w:val="32"/>
    </w:rPr>
  </w:style>
  <w:style w:type="table" w:styleId="25">
    <w:name w:val="Table Grid"/>
    <w:basedOn w:val="2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7">
    <w:name w:val="page number"/>
    <w:basedOn w:val="26"/>
    <w:qFormat/>
    <w:uiPriority w:val="0"/>
  </w:style>
  <w:style w:type="character" w:styleId="28">
    <w:name w:val="FollowedHyperlink"/>
    <w:unhideWhenUsed/>
    <w:qFormat/>
    <w:uiPriority w:val="99"/>
    <w:rPr>
      <w:color w:val="800080"/>
      <w:u w:val="single"/>
    </w:rPr>
  </w:style>
  <w:style w:type="character" w:styleId="29">
    <w:name w:val="Hyperlink"/>
    <w:unhideWhenUsed/>
    <w:qFormat/>
    <w:uiPriority w:val="99"/>
    <w:rPr>
      <w:color w:val="0000FF"/>
      <w:u w:val="single"/>
    </w:rPr>
  </w:style>
  <w:style w:type="paragraph" w:customStyle="1" w:styleId="30">
    <w:name w:val="文档正文"/>
    <w:basedOn w:val="1"/>
    <w:qFormat/>
    <w:uiPriority w:val="0"/>
    <w:pPr>
      <w:adjustRightInd w:val="0"/>
      <w:spacing w:line="500" w:lineRule="exact"/>
      <w:ind w:firstLine="567"/>
      <w:textAlignment w:val="baseline"/>
    </w:pPr>
    <w:rPr>
      <w:rFonts w:ascii="仿宋_GB2312" w:eastAsia="仿宋_GB2312"/>
      <w:sz w:val="28"/>
    </w:rPr>
  </w:style>
  <w:style w:type="character" w:customStyle="1" w:styleId="31">
    <w:name w:val="T正文 Char Char"/>
    <w:link w:val="32"/>
    <w:qFormat/>
    <w:uiPriority w:val="0"/>
    <w:rPr>
      <w:rFonts w:ascii="Times New Roman" w:hAnsi="Times New Roman"/>
      <w:kern w:val="2"/>
      <w:sz w:val="24"/>
      <w:szCs w:val="24"/>
    </w:rPr>
  </w:style>
  <w:style w:type="paragraph" w:customStyle="1" w:styleId="32">
    <w:name w:val="T正文"/>
    <w:basedOn w:val="1"/>
    <w:link w:val="31"/>
    <w:qFormat/>
    <w:uiPriority w:val="0"/>
    <w:pPr>
      <w:spacing w:line="360" w:lineRule="auto"/>
      <w:ind w:firstLine="476"/>
    </w:pPr>
    <w:rPr>
      <w:rFonts w:ascii="Times New Roman" w:hAnsi="Times New Roman"/>
      <w:sz w:val="24"/>
      <w:szCs w:val="24"/>
    </w:rPr>
  </w:style>
  <w:style w:type="character" w:customStyle="1" w:styleId="33">
    <w:name w:val="标题 5 字符"/>
    <w:link w:val="8"/>
    <w:qFormat/>
    <w:uiPriority w:val="0"/>
    <w:rPr>
      <w:b/>
      <w:bCs/>
      <w:kern w:val="2"/>
      <w:sz w:val="28"/>
      <w:szCs w:val="28"/>
    </w:rPr>
  </w:style>
  <w:style w:type="character" w:customStyle="1" w:styleId="34">
    <w:name w:val="页眉 字符"/>
    <w:link w:val="20"/>
    <w:qFormat/>
    <w:uiPriority w:val="0"/>
    <w:rPr>
      <w:sz w:val="18"/>
      <w:szCs w:val="18"/>
    </w:rPr>
  </w:style>
  <w:style w:type="character" w:customStyle="1" w:styleId="35">
    <w:name w:val="T标题x.x.x Char Char"/>
    <w:link w:val="36"/>
    <w:qFormat/>
    <w:uiPriority w:val="0"/>
    <w:rPr>
      <w:rFonts w:ascii="Times New Roman" w:hAnsi="Times New Roman"/>
      <w:b/>
      <w:bCs/>
      <w:kern w:val="2"/>
      <w:sz w:val="28"/>
      <w:szCs w:val="28"/>
    </w:rPr>
  </w:style>
  <w:style w:type="paragraph" w:customStyle="1" w:styleId="36">
    <w:name w:val="T标题x.x.x"/>
    <w:basedOn w:val="7"/>
    <w:link w:val="35"/>
    <w:qFormat/>
    <w:uiPriority w:val="0"/>
    <w:pPr>
      <w:spacing w:before="120" w:after="120" w:line="360" w:lineRule="auto"/>
    </w:pPr>
    <w:rPr>
      <w:rFonts w:ascii="Times New Roman" w:hAnsi="Times New Roman"/>
    </w:rPr>
  </w:style>
  <w:style w:type="character" w:customStyle="1" w:styleId="37">
    <w:name w:val="标题 4 字符"/>
    <w:link w:val="7"/>
    <w:qFormat/>
    <w:uiPriority w:val="0"/>
    <w:rPr>
      <w:rFonts w:ascii="Cambria" w:hAnsi="Cambria"/>
      <w:b/>
      <w:bCs/>
      <w:kern w:val="2"/>
      <w:sz w:val="28"/>
      <w:szCs w:val="28"/>
    </w:rPr>
  </w:style>
  <w:style w:type="character" w:customStyle="1" w:styleId="38">
    <w:name w:val="标题 6 字符"/>
    <w:link w:val="9"/>
    <w:qFormat/>
    <w:uiPriority w:val="0"/>
    <w:rPr>
      <w:rFonts w:ascii="Cambria" w:hAnsi="Cambria"/>
      <w:b/>
      <w:bCs/>
      <w:kern w:val="2"/>
      <w:sz w:val="24"/>
      <w:szCs w:val="24"/>
    </w:rPr>
  </w:style>
  <w:style w:type="character" w:customStyle="1" w:styleId="39">
    <w:name w:val="标题 1 字符"/>
    <w:link w:val="4"/>
    <w:qFormat/>
    <w:uiPriority w:val="9"/>
    <w:rPr>
      <w:b/>
      <w:bCs/>
      <w:kern w:val="44"/>
      <w:sz w:val="44"/>
      <w:szCs w:val="44"/>
    </w:rPr>
  </w:style>
  <w:style w:type="character" w:customStyle="1" w:styleId="40">
    <w:name w:val="正文文本缩进 字符"/>
    <w:link w:val="3"/>
    <w:qFormat/>
    <w:uiPriority w:val="0"/>
    <w:rPr>
      <w:rFonts w:ascii="Times New Roman" w:hAnsi="Times New Roman" w:eastAsia="宋体" w:cs="Times New Roman"/>
      <w:sz w:val="24"/>
      <w:szCs w:val="20"/>
    </w:rPr>
  </w:style>
  <w:style w:type="character" w:customStyle="1" w:styleId="41">
    <w:name w:val="页脚 字符"/>
    <w:link w:val="19"/>
    <w:qFormat/>
    <w:uiPriority w:val="99"/>
    <w:rPr>
      <w:sz w:val="18"/>
      <w:szCs w:val="18"/>
    </w:rPr>
  </w:style>
  <w:style w:type="character" w:customStyle="1" w:styleId="42">
    <w:name w:val="标题 8 字符"/>
    <w:link w:val="11"/>
    <w:qFormat/>
    <w:uiPriority w:val="0"/>
    <w:rPr>
      <w:rFonts w:ascii="Cambria" w:hAnsi="Cambria"/>
      <w:b/>
      <w:kern w:val="2"/>
      <w:sz w:val="24"/>
      <w:szCs w:val="24"/>
    </w:rPr>
  </w:style>
  <w:style w:type="character" w:customStyle="1" w:styleId="43">
    <w:name w:val="标题 7 字符"/>
    <w:link w:val="10"/>
    <w:qFormat/>
    <w:uiPriority w:val="0"/>
    <w:rPr>
      <w:b/>
      <w:bCs/>
      <w:kern w:val="2"/>
      <w:sz w:val="24"/>
      <w:szCs w:val="24"/>
    </w:rPr>
  </w:style>
  <w:style w:type="character" w:customStyle="1" w:styleId="44">
    <w:name w:val="标题 2 字符"/>
    <w:link w:val="5"/>
    <w:qFormat/>
    <w:uiPriority w:val="9"/>
    <w:rPr>
      <w:rFonts w:ascii="宋体" w:hAnsi="宋体" w:cs="Times New Roman"/>
      <w:b/>
      <w:bCs/>
      <w:sz w:val="24"/>
      <w:szCs w:val="24"/>
    </w:rPr>
  </w:style>
  <w:style w:type="character" w:customStyle="1" w:styleId="45">
    <w:name w:val="T标题x.x Char Char"/>
    <w:link w:val="46"/>
    <w:qFormat/>
    <w:uiPriority w:val="0"/>
    <w:rPr>
      <w:b/>
      <w:bCs/>
      <w:kern w:val="2"/>
      <w:sz w:val="30"/>
      <w:szCs w:val="32"/>
    </w:rPr>
  </w:style>
  <w:style w:type="paragraph" w:customStyle="1" w:styleId="46">
    <w:name w:val="T标题x.x"/>
    <w:basedOn w:val="6"/>
    <w:link w:val="45"/>
    <w:qFormat/>
    <w:uiPriority w:val="0"/>
    <w:pPr>
      <w:spacing w:before="120" w:after="120" w:line="360" w:lineRule="auto"/>
      <w:ind w:left="284"/>
    </w:pPr>
    <w:rPr>
      <w:sz w:val="30"/>
    </w:rPr>
  </w:style>
  <w:style w:type="character" w:customStyle="1" w:styleId="47">
    <w:name w:val="日期 字符"/>
    <w:link w:val="17"/>
    <w:qFormat/>
    <w:uiPriority w:val="0"/>
    <w:rPr>
      <w:rFonts w:ascii="宋体" w:hAnsi="Courier New" w:eastAsia="宋体" w:cs="Times New Roman"/>
      <w:sz w:val="32"/>
      <w:szCs w:val="20"/>
    </w:rPr>
  </w:style>
  <w:style w:type="character" w:customStyle="1" w:styleId="48">
    <w:name w:val="文档结构图 字符"/>
    <w:link w:val="13"/>
    <w:semiHidden/>
    <w:qFormat/>
    <w:uiPriority w:val="99"/>
    <w:rPr>
      <w:rFonts w:ascii="宋体" w:eastAsia="宋体"/>
      <w:sz w:val="18"/>
      <w:szCs w:val="18"/>
    </w:rPr>
  </w:style>
  <w:style w:type="character" w:customStyle="1" w:styleId="49">
    <w:name w:val="正文缩进 字符"/>
    <w:link w:val="12"/>
    <w:qFormat/>
    <w:uiPriority w:val="0"/>
    <w:rPr>
      <w:rFonts w:ascii="Times New Roman" w:hAnsi="Times New Roman" w:eastAsia="宋体" w:cs="Times New Roman"/>
      <w:szCs w:val="24"/>
    </w:rPr>
  </w:style>
  <w:style w:type="character" w:customStyle="1" w:styleId="50">
    <w:name w:val="批注框文本 字符"/>
    <w:link w:val="18"/>
    <w:semiHidden/>
    <w:qFormat/>
    <w:uiPriority w:val="99"/>
    <w:rPr>
      <w:kern w:val="2"/>
      <w:sz w:val="18"/>
      <w:szCs w:val="18"/>
    </w:rPr>
  </w:style>
  <w:style w:type="character" w:customStyle="1" w:styleId="51">
    <w:name w:val="正文文本首行缩进 2 字符"/>
    <w:basedOn w:val="40"/>
    <w:link w:val="2"/>
    <w:semiHidden/>
    <w:qFormat/>
    <w:uiPriority w:val="99"/>
    <w:rPr>
      <w:rFonts w:ascii="Times New Roman" w:hAnsi="Times New Roman" w:eastAsia="宋体" w:cs="Times New Roman"/>
      <w:sz w:val="24"/>
      <w:szCs w:val="20"/>
    </w:rPr>
  </w:style>
  <w:style w:type="character" w:customStyle="1" w:styleId="52">
    <w:name w:val="标题 3 字符"/>
    <w:link w:val="6"/>
    <w:semiHidden/>
    <w:qFormat/>
    <w:uiPriority w:val="9"/>
    <w:rPr>
      <w:b/>
      <w:bCs/>
      <w:kern w:val="2"/>
      <w:sz w:val="32"/>
      <w:szCs w:val="32"/>
    </w:rPr>
  </w:style>
  <w:style w:type="character" w:customStyle="1" w:styleId="53">
    <w:name w:val="正文文本 字符"/>
    <w:link w:val="15"/>
    <w:qFormat/>
    <w:uiPriority w:val="0"/>
    <w:rPr>
      <w:rFonts w:ascii="宋体" w:hAnsi="宋体" w:eastAsia="宋体" w:cs="Times New Roman"/>
      <w:sz w:val="24"/>
      <w:szCs w:val="20"/>
    </w:rPr>
  </w:style>
  <w:style w:type="character" w:customStyle="1" w:styleId="54">
    <w:name w:val="正文文本缩进 3 字符"/>
    <w:link w:val="21"/>
    <w:qFormat/>
    <w:uiPriority w:val="0"/>
    <w:rPr>
      <w:rFonts w:ascii="宋体" w:hAnsi="宋体" w:eastAsia="宋体" w:cs="Times New Roman"/>
      <w:sz w:val="24"/>
      <w:szCs w:val="20"/>
    </w:rPr>
  </w:style>
  <w:style w:type="paragraph" w:customStyle="1" w:styleId="55">
    <w:name w:val="p0"/>
    <w:qFormat/>
    <w:uiPriority w:val="0"/>
    <w:pPr>
      <w:spacing w:before="100" w:beforeAutospacing="1" w:after="100" w:afterAutospacing="1"/>
    </w:pPr>
    <w:rPr>
      <w:rFonts w:ascii="宋体" w:hAnsi="宋体" w:eastAsia="宋体" w:cs="宋体"/>
      <w:sz w:val="24"/>
      <w:lang w:val="en-US" w:eastAsia="zh-CN" w:bidi="ar-SA"/>
    </w:rPr>
  </w:style>
  <w:style w:type="paragraph" w:styleId="56">
    <w:name w:val="List Paragraph"/>
    <w:basedOn w:val="1"/>
    <w:qFormat/>
    <w:uiPriority w:val="34"/>
    <w:pPr>
      <w:ind w:firstLine="420" w:firstLineChars="200"/>
    </w:pPr>
  </w:style>
  <w:style w:type="paragraph" w:customStyle="1" w:styleId="57">
    <w:name w:val="内文1"/>
    <w:basedOn w:val="1"/>
    <w:qFormat/>
    <w:uiPriority w:val="0"/>
    <w:pPr>
      <w:adjustRightInd w:val="0"/>
      <w:snapToGrid w:val="0"/>
      <w:spacing w:beforeLines="30" w:afterLines="30" w:line="300" w:lineRule="atLeast"/>
      <w:ind w:left="1038"/>
    </w:pPr>
    <w:rPr>
      <w:rFonts w:ascii="Arial" w:hAnsi="Arial" w:cs="Arial"/>
      <w:sz w:val="20"/>
      <w:szCs w:val="20"/>
    </w:rPr>
  </w:style>
  <w:style w:type="paragraph" w:customStyle="1" w:styleId="58">
    <w:name w:val="图"/>
    <w:basedOn w:val="1"/>
    <w:qFormat/>
    <w:uiPriority w:val="0"/>
    <w:pPr>
      <w:keepNext/>
      <w:adjustRightInd w:val="0"/>
      <w:snapToGrid w:val="0"/>
      <w:spacing w:before="60" w:after="60" w:line="300" w:lineRule="auto"/>
      <w:jc w:val="center"/>
    </w:pPr>
    <w:rPr>
      <w:rFonts w:ascii="Times New Roman" w:hAnsi="Times New Roman"/>
      <w:spacing w:val="20"/>
      <w:kern w:val="0"/>
      <w:sz w:val="24"/>
      <w:szCs w:val="20"/>
    </w:rPr>
  </w:style>
  <w:style w:type="paragraph" w:customStyle="1" w:styleId="59">
    <w:name w:val="样式41"/>
    <w:basedOn w:val="1"/>
    <w:qFormat/>
    <w:uiPriority w:val="0"/>
    <w:pPr>
      <w:tabs>
        <w:tab w:val="left" w:pos="420"/>
        <w:tab w:val="left" w:pos="945"/>
      </w:tabs>
      <w:spacing w:line="360" w:lineRule="auto"/>
      <w:ind w:hanging="420"/>
    </w:pPr>
    <w:rPr>
      <w:rFonts w:ascii="Times New Roman" w:hAnsi="Times New Roman"/>
      <w:b/>
      <w:color w:val="000000"/>
      <w:sz w:val="24"/>
      <w:szCs w:val="20"/>
    </w:rPr>
  </w:style>
  <w:style w:type="paragraph" w:customStyle="1" w:styleId="60">
    <w:name w:val="样式3"/>
    <w:basedOn w:val="15"/>
    <w:qFormat/>
    <w:uiPriority w:val="0"/>
    <w:pPr>
      <w:spacing w:after="120"/>
    </w:pPr>
    <w:rPr>
      <w:rFonts w:hAnsi="Times New Roman"/>
      <w:sz w:val="21"/>
    </w:rPr>
  </w:style>
  <w:style w:type="paragraph" w:customStyle="1" w:styleId="61">
    <w:name w:val="样式2"/>
    <w:basedOn w:val="1"/>
    <w:qFormat/>
    <w:uiPriority w:val="0"/>
    <w:pPr>
      <w:spacing w:line="360" w:lineRule="exact"/>
      <w:ind w:left="432" w:hanging="432"/>
    </w:pPr>
    <w:rPr>
      <w:b/>
      <w:sz w:val="24"/>
    </w:rPr>
  </w:style>
  <w:style w:type="paragraph" w:customStyle="1" w:styleId="62">
    <w:name w:val="Default"/>
    <w:qFormat/>
    <w:uiPriority w:val="0"/>
    <w:pPr>
      <w:widowControl w:val="0"/>
      <w:autoSpaceDE w:val="0"/>
      <w:autoSpaceDN w:val="0"/>
      <w:adjustRightInd w:val="0"/>
      <w:spacing w:before="240"/>
    </w:pPr>
    <w:rPr>
      <w:rFonts w:ascii="宋体" w:hAnsi="Calibri" w:eastAsia="宋体" w:cs="宋体"/>
      <w:color w:val="000000"/>
      <w:sz w:val="24"/>
      <w:szCs w:val="24"/>
      <w:lang w:val="en-US" w:eastAsia="zh-CN" w:bidi="ar-SA"/>
    </w:rPr>
  </w:style>
  <w:style w:type="table" w:customStyle="1" w:styleId="63">
    <w:name w:val="网格型1"/>
    <w:basedOn w:val="24"/>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4">
    <w:name w:val="标题 Char"/>
    <w:qFormat/>
    <w:uiPriority w:val="0"/>
    <w:rPr>
      <w:rFonts w:ascii="Cambria" w:hAnsi="Cambria"/>
      <w:b/>
      <w:bCs/>
      <w:kern w:val="2"/>
      <w:sz w:val="32"/>
      <w:szCs w:val="32"/>
    </w:rPr>
  </w:style>
  <w:style w:type="paragraph" w:customStyle="1" w:styleId="65">
    <w:name w:val="样式 左侧:  0 厘米 悬挂缩进: 2.5 字符"/>
    <w:basedOn w:val="1"/>
    <w:qFormat/>
    <w:uiPriority w:val="0"/>
    <w:pPr>
      <w:ind w:left="525" w:hanging="525" w:hangingChars="250"/>
    </w:pPr>
    <w:rPr>
      <w:szCs w:val="20"/>
    </w:rPr>
  </w:style>
  <w:style w:type="character" w:customStyle="1" w:styleId="66">
    <w:name w:val="标题 字符"/>
    <w:basedOn w:val="26"/>
    <w:link w:val="23"/>
    <w:qFormat/>
    <w:uiPriority w:val="10"/>
    <w:rPr>
      <w:rFonts w:asciiTheme="majorHAnsi" w:hAnsiTheme="majorHAnsi" w:cstheme="majorBidi"/>
      <w:b/>
      <w:bCs/>
      <w:kern w:val="2"/>
      <w:sz w:val="32"/>
      <w:szCs w:val="32"/>
    </w:rPr>
  </w:style>
  <w:style w:type="character" w:customStyle="1" w:styleId="67">
    <w:name w:val="font51"/>
    <w:basedOn w:val="26"/>
    <w:qFormat/>
    <w:uiPriority w:val="0"/>
    <w:rPr>
      <w:rFonts w:ascii="font-weight : 400" w:hAnsi="font-weight : 400" w:eastAsia="font-weight : 400" w:cs="font-weight : 400"/>
      <w:color w:val="000000"/>
      <w:sz w:val="22"/>
      <w:szCs w:val="22"/>
      <w:u w:val="none"/>
    </w:rPr>
  </w:style>
  <w:style w:type="paragraph" w:customStyle="1" w:styleId="68">
    <w:name w:val="正文文字缩进 2"/>
    <w:basedOn w:val="1"/>
    <w:qFormat/>
    <w:uiPriority w:val="0"/>
    <w:pPr>
      <w:widowControl/>
      <w:spacing w:line="351" w:lineRule="atLeast"/>
      <w:ind w:firstLine="481"/>
      <w:textAlignment w:val="baseline"/>
    </w:pPr>
    <w:rPr>
      <w:rFonts w:ascii="仿宋_GB2312" w:eastAsia="仿宋_GB2312"/>
      <w:color w:val="000000"/>
      <w:kern w:val="0"/>
      <w:sz w:val="24"/>
      <w:u w:color="000000"/>
    </w:rPr>
  </w:style>
  <w:style w:type="paragraph" w:customStyle="1" w:styleId="69">
    <w:name w:val="正文文字缩进 3"/>
    <w:basedOn w:val="1"/>
    <w:qFormat/>
    <w:uiPriority w:val="0"/>
    <w:pPr>
      <w:widowControl/>
      <w:spacing w:before="119" w:line="272" w:lineRule="atLeast"/>
      <w:ind w:left="719" w:firstLine="481"/>
      <w:jc w:val="left"/>
      <w:textAlignment w:val="baseline"/>
    </w:pPr>
    <w:rPr>
      <w:rFonts w:ascii="宋体"/>
      <w:color w:val="000000"/>
      <w:kern w:val="0"/>
      <w:sz w:val="24"/>
      <w:u w:color="000000"/>
    </w:rPr>
  </w:style>
  <w:style w:type="character" w:customStyle="1" w:styleId="70">
    <w:name w:val="font91"/>
    <w:basedOn w:val="26"/>
    <w:qFormat/>
    <w:uiPriority w:val="0"/>
    <w:rPr>
      <w:rFonts w:ascii="黑体" w:hAnsi="宋体" w:eastAsia="黑体" w:cs="黑体"/>
      <w:color w:val="333333"/>
      <w:sz w:val="20"/>
      <w:szCs w:val="20"/>
      <w:u w:val="none"/>
    </w:rPr>
  </w:style>
  <w:style w:type="paragraph" w:customStyle="1" w:styleId="71">
    <w:name w:val="USE 1"/>
    <w:basedOn w:val="1"/>
    <w:qFormat/>
    <w:uiPriority w:val="0"/>
    <w:pPr>
      <w:spacing w:line="200" w:lineRule="atLeast"/>
      <w:jc w:val="left"/>
    </w:pPr>
    <w:rPr>
      <w:rFonts w:ascii="宋体" w:hAnsi="宋体"/>
      <w:b/>
      <w:sz w:val="24"/>
      <w:szCs w:val="28"/>
    </w:rPr>
  </w:style>
  <w:style w:type="character" w:customStyle="1" w:styleId="72">
    <w:name w:val="批注文字 字符"/>
    <w:basedOn w:val="26"/>
    <w:link w:val="14"/>
    <w:qFormat/>
    <w:uiPriority w:val="0"/>
    <w:rPr>
      <w:rFonts w:ascii="宋体"/>
      <w:sz w:val="3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9B278-58BC-492B-9842-FB1E77B531CB}">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27</Pages>
  <Words>9816</Words>
  <Characters>10402</Characters>
  <Lines>81</Lines>
  <Paragraphs>23</Paragraphs>
  <TotalTime>2</TotalTime>
  <ScaleCrop>false</ScaleCrop>
  <LinksUpToDate>false</LinksUpToDate>
  <CharactersWithSpaces>10726</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2021-08-16T02:46:00Z</dcterms:created>
  <dc:creator>ok</dc:creator>
  <cp:lastModifiedBy>未来的未来的未来</cp:lastModifiedBy>
  <cp:lastPrinted>2021-08-16T03:44:00Z</cp:lastPrinted>
  <dcterms:modified xsi:type="dcterms:W3CDTF">2022-12-07T01:10:55Z</dcterms:modified>
  <cp:revision>313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72C1C65A9ED94B29AC8FE1058016C128</vt:lpwstr>
  </property>
</Properties>
</file>